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544967D7" w:rsidR="00317C65" w:rsidRDefault="003B0E8F" w:rsidP="00317C65">
            <w:r>
              <w:rPr>
                <w:noProof/>
              </w:rPr>
              <w:drawing>
                <wp:inline distT="0" distB="0" distL="0" distR="0" wp14:anchorId="1F218317" wp14:editId="7D596CF3">
                  <wp:extent cx="6984873" cy="1600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18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186"/>
      </w:tblGrid>
      <w:tr w:rsidR="003833A3" w:rsidRPr="003833A3" w14:paraId="04FC0B12" w14:textId="77777777" w:rsidTr="0093030D">
        <w:trPr>
          <w:trHeight w:val="396"/>
        </w:trPr>
        <w:tc>
          <w:tcPr>
            <w:tcW w:w="11186" w:type="dxa"/>
          </w:tcPr>
          <w:p w14:paraId="0D3E9FE3" w14:textId="77777777" w:rsidR="0066250B" w:rsidRPr="0066250B" w:rsidRDefault="0066250B" w:rsidP="0066250B">
            <w:pPr>
              <w:rPr>
                <w:rFonts w:ascii="Roboto" w:hAnsi="Roboto" w:cs="Calibri"/>
                <w:b/>
                <w:bCs/>
                <w:color w:val="000000" w:themeColor="text1"/>
                <w:sz w:val="40"/>
                <w:szCs w:val="40"/>
              </w:rPr>
            </w:pPr>
            <w:r w:rsidRPr="0066250B">
              <w:rPr>
                <w:rFonts w:ascii="Roboto" w:hAnsi="Roboto" w:cs="Calibri"/>
                <w:b/>
                <w:bCs/>
                <w:color w:val="000000" w:themeColor="text1"/>
                <w:sz w:val="40"/>
                <w:szCs w:val="40"/>
              </w:rPr>
              <w:t xml:space="preserve">The Role of Mobile Money Deposits on Savings Mobilization of Boda-Boda Youths in </w:t>
            </w:r>
            <w:proofErr w:type="spellStart"/>
            <w:r w:rsidRPr="0066250B">
              <w:rPr>
                <w:rFonts w:ascii="Roboto" w:hAnsi="Roboto" w:cs="Calibri"/>
                <w:b/>
                <w:bCs/>
                <w:color w:val="000000" w:themeColor="text1"/>
                <w:sz w:val="40"/>
                <w:szCs w:val="40"/>
              </w:rPr>
              <w:t>Wote</w:t>
            </w:r>
            <w:proofErr w:type="spellEnd"/>
            <w:r w:rsidRPr="0066250B">
              <w:rPr>
                <w:rFonts w:ascii="Roboto" w:hAnsi="Roboto" w:cs="Calibri"/>
                <w:b/>
                <w:bCs/>
                <w:color w:val="000000" w:themeColor="text1"/>
                <w:sz w:val="40"/>
                <w:szCs w:val="40"/>
              </w:rPr>
              <w:t xml:space="preserve"> Town, Makueni County</w:t>
            </w:r>
          </w:p>
          <w:p w14:paraId="36889085" w14:textId="77777777" w:rsidR="0066250B" w:rsidRPr="0066250B" w:rsidRDefault="0066250B" w:rsidP="0066250B">
            <w:pPr>
              <w:jc w:val="center"/>
              <w:rPr>
                <w:rFonts w:ascii="Calibri" w:hAnsi="Calibri" w:cs="Calibri"/>
                <w:b/>
                <w:bCs/>
                <w:color w:val="000000" w:themeColor="text1"/>
                <w:sz w:val="24"/>
                <w:szCs w:val="24"/>
              </w:rPr>
            </w:pPr>
          </w:p>
          <w:p w14:paraId="728F7803" w14:textId="301D1BFA" w:rsidR="00BD55F4" w:rsidRPr="005016DE" w:rsidRDefault="0066250B" w:rsidP="0066250B">
            <w:pPr>
              <w:contextualSpacing/>
              <w:rPr>
                <w:rFonts w:ascii="Arial" w:hAnsi="Arial" w:cs="Arial"/>
                <w:sz w:val="2"/>
                <w:szCs w:val="2"/>
              </w:rPr>
            </w:pPr>
            <w:r w:rsidRPr="0066250B">
              <w:rPr>
                <w:rFonts w:ascii="Arial" w:hAnsi="Arial" w:cs="Arial"/>
                <w:color w:val="000000" w:themeColor="text1"/>
                <w:sz w:val="32"/>
                <w:szCs w:val="32"/>
              </w:rPr>
              <w:t xml:space="preserve">Joshua </w:t>
            </w:r>
            <w:proofErr w:type="spellStart"/>
            <w:r w:rsidRPr="0066250B">
              <w:rPr>
                <w:rFonts w:ascii="Arial" w:hAnsi="Arial" w:cs="Arial"/>
                <w:color w:val="000000" w:themeColor="text1"/>
                <w:sz w:val="32"/>
                <w:szCs w:val="32"/>
              </w:rPr>
              <w:t>Muuo</w:t>
            </w:r>
            <w:proofErr w:type="spellEnd"/>
            <w:r w:rsidRPr="0066250B">
              <w:rPr>
                <w:rFonts w:ascii="Arial" w:hAnsi="Arial" w:cs="Arial"/>
                <w:color w:val="000000" w:themeColor="text1"/>
                <w:sz w:val="32"/>
                <w:szCs w:val="32"/>
              </w:rPr>
              <w:t xml:space="preserve"> Thomas, Patrick </w:t>
            </w:r>
            <w:proofErr w:type="spellStart"/>
            <w:r w:rsidRPr="0066250B">
              <w:rPr>
                <w:rFonts w:ascii="Arial" w:hAnsi="Arial" w:cs="Arial"/>
                <w:color w:val="000000" w:themeColor="text1"/>
                <w:sz w:val="32"/>
                <w:szCs w:val="32"/>
              </w:rPr>
              <w:t>Gudda</w:t>
            </w:r>
            <w:proofErr w:type="spellEnd"/>
            <w:r w:rsidRPr="0066250B">
              <w:rPr>
                <w:rFonts w:ascii="Arial" w:hAnsi="Arial" w:cs="Arial"/>
                <w:color w:val="000000" w:themeColor="text1"/>
                <w:sz w:val="32"/>
                <w:szCs w:val="32"/>
              </w:rPr>
              <w:t xml:space="preserve">, Edmund </w:t>
            </w:r>
            <w:proofErr w:type="spellStart"/>
            <w:r w:rsidRPr="0066250B">
              <w:rPr>
                <w:rFonts w:ascii="Arial" w:hAnsi="Arial" w:cs="Arial"/>
                <w:color w:val="000000" w:themeColor="text1"/>
                <w:sz w:val="32"/>
                <w:szCs w:val="32"/>
              </w:rPr>
              <w:t>Kanyugi</w:t>
            </w:r>
            <w:proofErr w:type="spellEnd"/>
            <w:r w:rsidRPr="0066250B">
              <w:rPr>
                <w:rFonts w:ascii="Arial" w:hAnsi="Arial" w:cs="Arial"/>
                <w:color w:val="000000" w:themeColor="text1"/>
                <w:sz w:val="32"/>
                <w:szCs w:val="32"/>
              </w:rPr>
              <w:t xml:space="preserve"> </w:t>
            </w:r>
            <w:proofErr w:type="spellStart"/>
            <w:r w:rsidRPr="0066250B">
              <w:rPr>
                <w:rFonts w:ascii="Arial" w:hAnsi="Arial" w:cs="Arial"/>
                <w:color w:val="000000" w:themeColor="text1"/>
                <w:sz w:val="32"/>
                <w:szCs w:val="32"/>
              </w:rPr>
              <w:t>Gathuru</w:t>
            </w:r>
            <w:proofErr w:type="spellEnd"/>
          </w:p>
        </w:tc>
      </w:tr>
      <w:tr w:rsidR="003833A3" w:rsidRPr="003833A3" w14:paraId="79B52C6F" w14:textId="77777777" w:rsidTr="0093030D">
        <w:trPr>
          <w:trHeight w:val="372"/>
        </w:trPr>
        <w:tc>
          <w:tcPr>
            <w:tcW w:w="11186" w:type="dxa"/>
          </w:tcPr>
          <w:p w14:paraId="004868B6" w14:textId="74B04E88"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http://dx.doi.org/10.6007/IJAR</w:t>
            </w:r>
            <w:r w:rsidR="006312EA">
              <w:rPr>
                <w:sz w:val="24"/>
                <w:szCs w:val="24"/>
              </w:rPr>
              <w:t>AFM</w:t>
            </w:r>
            <w:r w:rsidR="003C2D3E" w:rsidRPr="003C2D3E">
              <w:rPr>
                <w:sz w:val="24"/>
                <w:szCs w:val="24"/>
              </w:rPr>
              <w:t>S/v</w:t>
            </w:r>
            <w:r w:rsidR="003E0FD0">
              <w:rPr>
                <w:sz w:val="24"/>
                <w:szCs w:val="24"/>
              </w:rPr>
              <w:t>1</w:t>
            </w:r>
            <w:r w:rsidR="00F8216C">
              <w:rPr>
                <w:sz w:val="24"/>
                <w:szCs w:val="24"/>
              </w:rPr>
              <w:t>2</w:t>
            </w:r>
            <w:r w:rsidR="003C2D3E" w:rsidRPr="003C2D3E">
              <w:rPr>
                <w:sz w:val="24"/>
                <w:szCs w:val="24"/>
              </w:rPr>
              <w:t>-i</w:t>
            </w:r>
            <w:r w:rsidR="006D61B4">
              <w:rPr>
                <w:sz w:val="24"/>
                <w:szCs w:val="24"/>
              </w:rPr>
              <w:t>2</w:t>
            </w:r>
            <w:r w:rsidR="00042752">
              <w:rPr>
                <w:sz w:val="24"/>
                <w:szCs w:val="24"/>
              </w:rPr>
              <w:t>/</w:t>
            </w:r>
            <w:r w:rsidR="00C40A1C">
              <w:rPr>
                <w:sz w:val="24"/>
                <w:szCs w:val="24"/>
              </w:rPr>
              <w:t>1413</w:t>
            </w:r>
            <w:r w:rsidR="0053523B">
              <w:rPr>
                <w:sz w:val="24"/>
                <w:szCs w:val="24"/>
              </w:rPr>
              <w:t>8</w:t>
            </w:r>
            <w:r w:rsidR="003C2D3E">
              <w:rPr>
                <w:sz w:val="24"/>
                <w:szCs w:val="24"/>
              </w:rPr>
              <w:t xml:space="preserve">     </w:t>
            </w:r>
            <w:r w:rsidR="003F688B">
              <w:rPr>
                <w:sz w:val="24"/>
                <w:szCs w:val="24"/>
              </w:rPr>
              <w:t>DOI:</w:t>
            </w:r>
            <w:r w:rsidR="003C2D3E" w:rsidRPr="007411B9">
              <w:rPr>
                <w:sz w:val="24"/>
                <w:szCs w:val="24"/>
              </w:rPr>
              <w:t>10.6007/</w:t>
            </w:r>
            <w:r w:rsidR="006312EA" w:rsidRPr="003C2D3E">
              <w:rPr>
                <w:sz w:val="24"/>
                <w:szCs w:val="24"/>
              </w:rPr>
              <w:t>IJAR</w:t>
            </w:r>
            <w:r w:rsidR="006312EA">
              <w:rPr>
                <w:sz w:val="24"/>
                <w:szCs w:val="24"/>
              </w:rPr>
              <w:t>AFM</w:t>
            </w:r>
            <w:r w:rsidR="006312EA" w:rsidRPr="003C2D3E">
              <w:rPr>
                <w:sz w:val="24"/>
                <w:szCs w:val="24"/>
              </w:rPr>
              <w:t>S</w:t>
            </w:r>
            <w:r w:rsidR="006312EA" w:rsidRPr="007411B9">
              <w:rPr>
                <w:sz w:val="24"/>
                <w:szCs w:val="24"/>
              </w:rPr>
              <w:t xml:space="preserve"> </w:t>
            </w:r>
            <w:r w:rsidR="003C2D3E" w:rsidRPr="007411B9">
              <w:rPr>
                <w:sz w:val="24"/>
                <w:szCs w:val="24"/>
              </w:rPr>
              <w:t>/v</w:t>
            </w:r>
            <w:r w:rsidR="003E0FD0">
              <w:rPr>
                <w:sz w:val="24"/>
                <w:szCs w:val="24"/>
              </w:rPr>
              <w:t>1</w:t>
            </w:r>
            <w:r w:rsidR="00F8216C">
              <w:rPr>
                <w:sz w:val="24"/>
                <w:szCs w:val="24"/>
              </w:rPr>
              <w:t>2</w:t>
            </w:r>
            <w:r w:rsidR="003C2D3E" w:rsidRPr="007411B9">
              <w:rPr>
                <w:sz w:val="24"/>
                <w:szCs w:val="24"/>
              </w:rPr>
              <w:t>-i</w:t>
            </w:r>
            <w:r w:rsidR="006D61B4">
              <w:rPr>
                <w:sz w:val="24"/>
                <w:szCs w:val="24"/>
              </w:rPr>
              <w:t>2</w:t>
            </w:r>
            <w:r w:rsidR="003C2D3E" w:rsidRPr="007411B9">
              <w:rPr>
                <w:sz w:val="24"/>
                <w:szCs w:val="24"/>
              </w:rPr>
              <w:t>/</w:t>
            </w:r>
            <w:r w:rsidR="00C40A1C">
              <w:rPr>
                <w:sz w:val="24"/>
                <w:szCs w:val="24"/>
              </w:rPr>
              <w:t>14138</w:t>
            </w:r>
          </w:p>
          <w:p w14:paraId="54B68911" w14:textId="49594211" w:rsidR="003833A3" w:rsidRPr="003833A3" w:rsidRDefault="003833A3" w:rsidP="003833A3">
            <w:pPr>
              <w:rPr>
                <w:rFonts w:cs="Arial"/>
                <w:b/>
                <w:sz w:val="28"/>
              </w:rPr>
            </w:pPr>
          </w:p>
        </w:tc>
      </w:tr>
      <w:tr w:rsidR="003833A3" w:rsidRPr="003833A3" w14:paraId="234B0667" w14:textId="77777777" w:rsidTr="0093030D">
        <w:trPr>
          <w:trHeight w:val="396"/>
        </w:trPr>
        <w:tc>
          <w:tcPr>
            <w:tcW w:w="11186" w:type="dxa"/>
          </w:tcPr>
          <w:p w14:paraId="68F11E34" w14:textId="71E13286" w:rsidR="001452AB" w:rsidRDefault="00A92C98" w:rsidP="001452AB">
            <w:pPr>
              <w:rPr>
                <w:rFonts w:cs="Arial"/>
                <w:sz w:val="24"/>
              </w:rPr>
            </w:pPr>
            <w:r>
              <w:rPr>
                <w:rFonts w:cs="Arial"/>
                <w:b/>
                <w:i/>
                <w:sz w:val="24"/>
              </w:rPr>
              <w:t xml:space="preserve">Received: </w:t>
            </w:r>
            <w:r w:rsidR="00CB6C74" w:rsidRPr="006B651B">
              <w:rPr>
                <w:rFonts w:cs="Arial"/>
                <w:bCs/>
                <w:i/>
                <w:sz w:val="24"/>
              </w:rPr>
              <w:t>1</w:t>
            </w:r>
            <w:r w:rsidR="003866F4">
              <w:rPr>
                <w:rFonts w:cs="Arial"/>
                <w:bCs/>
                <w:i/>
                <w:sz w:val="24"/>
              </w:rPr>
              <w:t>0</w:t>
            </w:r>
            <w:r w:rsidR="00CB6C74">
              <w:rPr>
                <w:rFonts w:cs="Arial"/>
                <w:bCs/>
                <w:sz w:val="24"/>
              </w:rPr>
              <w:t xml:space="preserve"> </w:t>
            </w:r>
            <w:r w:rsidR="00C40A1C">
              <w:rPr>
                <w:rFonts w:cs="Arial"/>
                <w:bCs/>
                <w:sz w:val="24"/>
              </w:rPr>
              <w:t>April</w:t>
            </w:r>
            <w:r w:rsidR="00E41DAD">
              <w:rPr>
                <w:rFonts w:cs="Arial"/>
                <w:bCs/>
                <w:sz w:val="24"/>
              </w:rPr>
              <w:t xml:space="preserve"> </w:t>
            </w:r>
            <w:r w:rsidR="00CB6C74">
              <w:rPr>
                <w:rFonts w:cs="Arial"/>
                <w:sz w:val="24"/>
              </w:rPr>
              <w:t>202</w:t>
            </w:r>
            <w:r w:rsidR="006D61B4">
              <w:rPr>
                <w:rFonts w:cs="Arial"/>
                <w:sz w:val="24"/>
              </w:rPr>
              <w:t>2</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6B651B" w:rsidRPr="006B651B">
              <w:rPr>
                <w:rFonts w:cs="Arial"/>
                <w:bCs/>
                <w:i/>
                <w:sz w:val="24"/>
              </w:rPr>
              <w:t>1</w:t>
            </w:r>
            <w:r w:rsidR="003866F4">
              <w:rPr>
                <w:rFonts w:cs="Arial"/>
                <w:bCs/>
                <w:i/>
                <w:sz w:val="24"/>
              </w:rPr>
              <w:t>2</w:t>
            </w:r>
            <w:r w:rsidR="00C97CAD">
              <w:rPr>
                <w:rFonts w:cs="Arial"/>
                <w:bCs/>
                <w:sz w:val="24"/>
              </w:rPr>
              <w:t xml:space="preserve"> </w:t>
            </w:r>
            <w:r w:rsidR="006D61B4">
              <w:rPr>
                <w:rFonts w:cs="Arial"/>
                <w:bCs/>
                <w:sz w:val="24"/>
              </w:rPr>
              <w:t>Ma</w:t>
            </w:r>
            <w:r w:rsidR="00C40A1C">
              <w:rPr>
                <w:rFonts w:cs="Arial"/>
                <w:bCs/>
                <w:sz w:val="24"/>
              </w:rPr>
              <w:t>y</w:t>
            </w:r>
            <w:r w:rsidR="006D61B4">
              <w:rPr>
                <w:rFonts w:cs="Arial"/>
                <w:bCs/>
                <w:sz w:val="24"/>
              </w:rPr>
              <w:t xml:space="preserve"> 2022</w:t>
            </w:r>
            <w:r w:rsidR="001452AB" w:rsidRPr="00903B86">
              <w:rPr>
                <w:rFonts w:cs="Arial"/>
                <w:i/>
                <w:sz w:val="24"/>
              </w:rPr>
              <w:t xml:space="preserve">, </w:t>
            </w:r>
            <w:r w:rsidR="001452AB" w:rsidRPr="00903B86">
              <w:rPr>
                <w:rFonts w:cs="Arial"/>
                <w:b/>
                <w:i/>
                <w:sz w:val="24"/>
              </w:rPr>
              <w:t xml:space="preserve">Accepted: </w:t>
            </w:r>
            <w:r w:rsidR="00A376FD" w:rsidRPr="00A376FD">
              <w:rPr>
                <w:rFonts w:cs="Arial"/>
                <w:bCs/>
                <w:i/>
                <w:sz w:val="24"/>
              </w:rPr>
              <w:t>2</w:t>
            </w:r>
            <w:r w:rsidR="003866F4">
              <w:rPr>
                <w:rFonts w:cs="Arial"/>
                <w:bCs/>
                <w:i/>
                <w:sz w:val="24"/>
              </w:rPr>
              <w:t>8</w:t>
            </w:r>
            <w:r w:rsidR="006D61B4">
              <w:rPr>
                <w:rFonts w:cs="Arial"/>
                <w:bCs/>
                <w:sz w:val="24"/>
              </w:rPr>
              <w:t xml:space="preserve"> Ma</w:t>
            </w:r>
            <w:r w:rsidR="00C40A1C">
              <w:rPr>
                <w:rFonts w:cs="Arial"/>
                <w:bCs/>
                <w:sz w:val="24"/>
              </w:rPr>
              <w:t>y</w:t>
            </w:r>
            <w:r w:rsidR="006D61B4">
              <w:rPr>
                <w:rFonts w:cs="Arial"/>
                <w:bCs/>
                <w:sz w:val="24"/>
              </w:rPr>
              <w:t xml:space="preserve"> 2022</w:t>
            </w:r>
          </w:p>
          <w:p w14:paraId="010B2304" w14:textId="37C057B2" w:rsidR="00C97CAD" w:rsidRPr="003833A3" w:rsidRDefault="00C97CAD" w:rsidP="001452AB">
            <w:pPr>
              <w:rPr>
                <w:rFonts w:cs="Arial"/>
                <w:sz w:val="28"/>
              </w:rPr>
            </w:pPr>
          </w:p>
        </w:tc>
      </w:tr>
      <w:tr w:rsidR="003833A3" w:rsidRPr="003833A3" w14:paraId="227EEB77" w14:textId="77777777" w:rsidTr="0093030D">
        <w:trPr>
          <w:trHeight w:val="372"/>
        </w:trPr>
        <w:tc>
          <w:tcPr>
            <w:tcW w:w="11186" w:type="dxa"/>
          </w:tcPr>
          <w:p w14:paraId="228EE9E3" w14:textId="05845D36" w:rsidR="003833A3" w:rsidRPr="00903B86" w:rsidRDefault="003833A3" w:rsidP="003833A3">
            <w:pPr>
              <w:rPr>
                <w:rFonts w:cs="Arial"/>
                <w:sz w:val="24"/>
              </w:rPr>
            </w:pPr>
            <w:r w:rsidRPr="00903B86">
              <w:rPr>
                <w:rFonts w:cs="Arial"/>
                <w:b/>
                <w:sz w:val="24"/>
              </w:rPr>
              <w:t xml:space="preserve">Published Online: </w:t>
            </w:r>
            <w:r w:rsidR="006D61B4" w:rsidRPr="006D61B4">
              <w:rPr>
                <w:rFonts w:cs="Arial"/>
                <w:bCs/>
                <w:sz w:val="24"/>
              </w:rPr>
              <w:t>07</w:t>
            </w:r>
            <w:r w:rsidR="005823EC" w:rsidRPr="00A57747">
              <w:rPr>
                <w:rFonts w:cs="Arial"/>
                <w:bCs/>
                <w:sz w:val="24"/>
              </w:rPr>
              <w:t xml:space="preserve"> </w:t>
            </w:r>
            <w:r w:rsidR="00C40A1C">
              <w:rPr>
                <w:rFonts w:cs="Arial"/>
                <w:bCs/>
                <w:sz w:val="24"/>
              </w:rPr>
              <w:t>June</w:t>
            </w:r>
            <w:r w:rsidR="00CB6C74">
              <w:rPr>
                <w:rFonts w:cs="Arial"/>
                <w:bCs/>
                <w:sz w:val="24"/>
              </w:rPr>
              <w:t xml:space="preserve"> </w:t>
            </w:r>
            <w:r w:rsidR="003F688B">
              <w:rPr>
                <w:rFonts w:cs="Arial"/>
                <w:sz w:val="24"/>
              </w:rPr>
              <w:t>202</w:t>
            </w:r>
            <w:r w:rsidR="00C328E1">
              <w:rPr>
                <w:rFonts w:cs="Arial"/>
                <w:sz w:val="24"/>
              </w:rPr>
              <w:t>2</w:t>
            </w:r>
          </w:p>
          <w:p w14:paraId="161AF03C" w14:textId="6AAA4E68" w:rsidR="003833A3" w:rsidRPr="003833A3" w:rsidRDefault="003833A3" w:rsidP="003833A3">
            <w:pPr>
              <w:rPr>
                <w:rFonts w:cs="Arial"/>
                <w:b/>
                <w:sz w:val="28"/>
              </w:rPr>
            </w:pPr>
          </w:p>
        </w:tc>
      </w:tr>
      <w:tr w:rsidR="00723E0F" w:rsidRPr="003833A3" w14:paraId="6506A29B" w14:textId="77777777" w:rsidTr="0093030D">
        <w:trPr>
          <w:trHeight w:val="372"/>
        </w:trPr>
        <w:tc>
          <w:tcPr>
            <w:tcW w:w="11186" w:type="dxa"/>
          </w:tcPr>
          <w:p w14:paraId="7B0DEB82" w14:textId="1B7254D8" w:rsidR="00EE018E" w:rsidRPr="006D5D6C" w:rsidRDefault="003115A9" w:rsidP="00EE018E">
            <w:pPr>
              <w:rPr>
                <w:bCs/>
                <w:sz w:val="24"/>
              </w:rPr>
            </w:pPr>
            <w:r w:rsidRPr="00903B86">
              <w:rPr>
                <w:b/>
                <w:sz w:val="24"/>
              </w:rPr>
              <w:t>In-Text Citation:</w:t>
            </w:r>
            <w:r w:rsidR="008156A3">
              <w:rPr>
                <w:b/>
                <w:sz w:val="24"/>
              </w:rPr>
              <w:t xml:space="preserve"> </w:t>
            </w:r>
            <w:r w:rsidR="008156A3" w:rsidRPr="008156A3">
              <w:rPr>
                <w:bCs/>
                <w:sz w:val="24"/>
              </w:rPr>
              <w:t>(</w:t>
            </w:r>
            <w:r w:rsidR="005543B1" w:rsidRPr="005543B1">
              <w:rPr>
                <w:rFonts w:ascii="Calibri" w:hAnsi="Calibri" w:cs="Calibri"/>
                <w:color w:val="000000" w:themeColor="text1"/>
                <w:sz w:val="24"/>
                <w:szCs w:val="24"/>
              </w:rPr>
              <w:t>Thomas</w:t>
            </w:r>
            <w:r w:rsidR="005543B1">
              <w:rPr>
                <w:rFonts w:cstheme="minorHAnsi"/>
                <w:sz w:val="24"/>
                <w:szCs w:val="24"/>
              </w:rPr>
              <w:t xml:space="preserve"> </w:t>
            </w:r>
            <w:r w:rsidR="008156A3">
              <w:rPr>
                <w:rFonts w:cstheme="minorHAnsi"/>
                <w:sz w:val="24"/>
                <w:szCs w:val="24"/>
              </w:rPr>
              <w:t>et al., 2022)</w:t>
            </w:r>
            <w:r w:rsidR="008156A3">
              <w:rPr>
                <w:b/>
                <w:sz w:val="24"/>
              </w:rPr>
              <w:t xml:space="preserve"> </w:t>
            </w:r>
            <w:r w:rsidR="00866385">
              <w:rPr>
                <w:b/>
                <w:sz w:val="24"/>
              </w:rPr>
              <w:t xml:space="preserve"> </w:t>
            </w:r>
            <w:r w:rsidR="00C010FE">
              <w:rPr>
                <w:b/>
                <w:sz w:val="24"/>
              </w:rPr>
              <w:t xml:space="preserve"> </w:t>
            </w:r>
          </w:p>
          <w:p w14:paraId="31EB2EFF" w14:textId="2F7E2978" w:rsidR="00723E0F" w:rsidRPr="005543B1" w:rsidRDefault="00EE018E" w:rsidP="005543B1">
            <w:pPr>
              <w:ind w:left="321" w:hanging="321"/>
              <w:rPr>
                <w:rFonts w:ascii="Calibri" w:hAnsi="Calibri" w:cs="Calibri"/>
                <w:color w:val="000000" w:themeColor="text1"/>
                <w:sz w:val="24"/>
                <w:szCs w:val="24"/>
              </w:rPr>
            </w:pPr>
            <w:r w:rsidRPr="00903B86">
              <w:rPr>
                <w:rFonts w:cs="Arial"/>
                <w:b/>
                <w:sz w:val="24"/>
              </w:rPr>
              <w:t>To Cite this Article</w:t>
            </w:r>
            <w:r w:rsidR="00836755">
              <w:rPr>
                <w:rFonts w:cs="Arial"/>
                <w:b/>
                <w:sz w:val="24"/>
              </w:rPr>
              <w:t>:</w:t>
            </w:r>
            <w:r w:rsidR="008156A3">
              <w:rPr>
                <w:rFonts w:cs="Arial"/>
                <w:b/>
                <w:sz w:val="24"/>
              </w:rPr>
              <w:t xml:space="preserve"> </w:t>
            </w:r>
            <w:r w:rsidR="005543B1" w:rsidRPr="005543B1">
              <w:rPr>
                <w:rFonts w:ascii="Calibri" w:hAnsi="Calibri" w:cs="Calibri"/>
                <w:color w:val="000000" w:themeColor="text1"/>
                <w:sz w:val="24"/>
                <w:szCs w:val="24"/>
              </w:rPr>
              <w:t>Thomas, J</w:t>
            </w:r>
            <w:r w:rsidR="005543B1">
              <w:rPr>
                <w:rFonts w:ascii="Calibri" w:hAnsi="Calibri" w:cs="Calibri"/>
                <w:color w:val="000000" w:themeColor="text1"/>
                <w:sz w:val="24"/>
                <w:szCs w:val="24"/>
              </w:rPr>
              <w:t>.</w:t>
            </w:r>
            <w:r w:rsidR="005543B1" w:rsidRPr="005543B1">
              <w:rPr>
                <w:rFonts w:ascii="Calibri" w:hAnsi="Calibri" w:cs="Calibri"/>
                <w:color w:val="000000" w:themeColor="text1"/>
                <w:sz w:val="24"/>
                <w:szCs w:val="24"/>
              </w:rPr>
              <w:t xml:space="preserve"> </w:t>
            </w:r>
            <w:bookmarkStart w:id="0" w:name="_GoBack"/>
            <w:r w:rsidR="005543B1" w:rsidRPr="008D3CEB">
              <w:rPr>
                <w:rFonts w:ascii="Calibri" w:hAnsi="Calibri" w:cs="Calibri"/>
                <w:color w:val="000000" w:themeColor="text1"/>
                <w:sz w:val="24"/>
                <w:szCs w:val="24"/>
              </w:rPr>
              <w:t>M</w:t>
            </w:r>
            <w:r w:rsidR="005543B1" w:rsidRPr="008D3CEB">
              <w:rPr>
                <w:rFonts w:ascii="Calibri" w:hAnsi="Calibri" w:cs="Calibri"/>
                <w:color w:val="000000" w:themeColor="text1"/>
                <w:sz w:val="24"/>
                <w:szCs w:val="24"/>
              </w:rPr>
              <w:t>.,</w:t>
            </w:r>
            <w:r w:rsidR="005543B1" w:rsidRPr="008D3CEB">
              <w:rPr>
                <w:rFonts w:ascii="Calibri" w:hAnsi="Calibri" w:cs="Calibri"/>
                <w:color w:val="000000" w:themeColor="text1"/>
                <w:sz w:val="24"/>
                <w:szCs w:val="24"/>
              </w:rPr>
              <w:t xml:space="preserve"> </w:t>
            </w:r>
            <w:proofErr w:type="spellStart"/>
            <w:r w:rsidR="005543B1" w:rsidRPr="008D3CEB">
              <w:rPr>
                <w:rFonts w:ascii="Calibri" w:hAnsi="Calibri" w:cs="Calibri"/>
                <w:color w:val="000000" w:themeColor="text1"/>
                <w:sz w:val="24"/>
                <w:szCs w:val="24"/>
              </w:rPr>
              <w:t>Gudda</w:t>
            </w:r>
            <w:proofErr w:type="spellEnd"/>
            <w:r w:rsidR="005543B1" w:rsidRPr="008D3CEB">
              <w:rPr>
                <w:rFonts w:ascii="Calibri" w:hAnsi="Calibri" w:cs="Calibri"/>
                <w:color w:val="000000" w:themeColor="text1"/>
                <w:sz w:val="24"/>
                <w:szCs w:val="24"/>
              </w:rPr>
              <w:t xml:space="preserve">, </w:t>
            </w:r>
            <w:r w:rsidR="005543B1" w:rsidRPr="008D3CEB">
              <w:rPr>
                <w:rFonts w:ascii="Calibri" w:hAnsi="Calibri" w:cs="Calibri"/>
                <w:color w:val="000000" w:themeColor="text1"/>
                <w:sz w:val="24"/>
                <w:szCs w:val="24"/>
              </w:rPr>
              <w:t xml:space="preserve">P., &amp; </w:t>
            </w:r>
            <w:proofErr w:type="spellStart"/>
            <w:r w:rsidR="005543B1" w:rsidRPr="008D3CEB">
              <w:rPr>
                <w:rFonts w:ascii="Calibri" w:hAnsi="Calibri" w:cs="Calibri"/>
                <w:color w:val="000000" w:themeColor="text1"/>
                <w:sz w:val="24"/>
                <w:szCs w:val="24"/>
              </w:rPr>
              <w:t>Gathuru</w:t>
            </w:r>
            <w:proofErr w:type="spellEnd"/>
            <w:r w:rsidR="005543B1" w:rsidRPr="008D3CEB">
              <w:rPr>
                <w:rFonts w:ascii="Calibri" w:hAnsi="Calibri" w:cs="Calibri"/>
                <w:color w:val="000000" w:themeColor="text1"/>
                <w:sz w:val="24"/>
                <w:szCs w:val="24"/>
              </w:rPr>
              <w:t xml:space="preserve">, </w:t>
            </w:r>
            <w:r w:rsidR="005543B1" w:rsidRPr="008D3CEB">
              <w:rPr>
                <w:rFonts w:ascii="Calibri" w:hAnsi="Calibri" w:cs="Calibri"/>
                <w:color w:val="000000" w:themeColor="text1"/>
                <w:sz w:val="24"/>
                <w:szCs w:val="24"/>
              </w:rPr>
              <w:t>E</w:t>
            </w:r>
            <w:r w:rsidR="005543B1" w:rsidRPr="008D3CEB">
              <w:rPr>
                <w:rFonts w:ascii="Calibri" w:hAnsi="Calibri" w:cs="Calibri"/>
                <w:color w:val="000000" w:themeColor="text1"/>
                <w:sz w:val="24"/>
                <w:szCs w:val="24"/>
              </w:rPr>
              <w:t>.</w:t>
            </w:r>
            <w:r w:rsidR="005543B1" w:rsidRPr="008D3CEB">
              <w:rPr>
                <w:rFonts w:ascii="Calibri" w:hAnsi="Calibri" w:cs="Calibri"/>
                <w:color w:val="000000" w:themeColor="text1"/>
                <w:sz w:val="24"/>
                <w:szCs w:val="24"/>
              </w:rPr>
              <w:t xml:space="preserve"> K</w:t>
            </w:r>
            <w:r w:rsidR="008156A3" w:rsidRPr="008D3CEB">
              <w:rPr>
                <w:rFonts w:ascii="Calibri" w:hAnsi="Calibri" w:cs="Calibri"/>
                <w:color w:val="000000" w:themeColor="text1"/>
                <w:sz w:val="24"/>
                <w:szCs w:val="24"/>
              </w:rPr>
              <w:t xml:space="preserve">. (2022). </w:t>
            </w:r>
            <w:r w:rsidR="005543B1" w:rsidRPr="008D3CEB">
              <w:rPr>
                <w:rFonts w:ascii="Calibri" w:hAnsi="Calibri" w:cs="Calibri"/>
                <w:color w:val="000000" w:themeColor="text1"/>
                <w:sz w:val="24"/>
                <w:szCs w:val="24"/>
              </w:rPr>
              <w:t xml:space="preserve"> </w:t>
            </w:r>
            <w:r w:rsidR="005543B1" w:rsidRPr="008D3CEB">
              <w:rPr>
                <w:rFonts w:ascii="Calibri" w:hAnsi="Calibri" w:cs="Calibri"/>
                <w:color w:val="000000" w:themeColor="text1"/>
                <w:sz w:val="24"/>
                <w:szCs w:val="24"/>
              </w:rPr>
              <w:t xml:space="preserve">The Role of Mobile Money Deposits on Savings Mobilization of Boda-Boda Youths in </w:t>
            </w:r>
            <w:proofErr w:type="spellStart"/>
            <w:r w:rsidR="005543B1" w:rsidRPr="008D3CEB">
              <w:rPr>
                <w:rFonts w:ascii="Calibri" w:hAnsi="Calibri" w:cs="Calibri"/>
                <w:color w:val="000000" w:themeColor="text1"/>
                <w:sz w:val="24"/>
                <w:szCs w:val="24"/>
              </w:rPr>
              <w:t>Wote</w:t>
            </w:r>
            <w:proofErr w:type="spellEnd"/>
            <w:r w:rsidR="005543B1" w:rsidRPr="008D3CEB">
              <w:rPr>
                <w:rFonts w:ascii="Calibri" w:hAnsi="Calibri" w:cs="Calibri"/>
                <w:color w:val="000000" w:themeColor="text1"/>
                <w:sz w:val="24"/>
                <w:szCs w:val="24"/>
              </w:rPr>
              <w:t xml:space="preserve"> Town, Makueni County</w:t>
            </w:r>
            <w:r w:rsidR="008156A3" w:rsidRPr="008D3CEB">
              <w:rPr>
                <w:rFonts w:ascii="Calibri" w:hAnsi="Calibri" w:cs="Calibri"/>
                <w:color w:val="000000" w:themeColor="text1"/>
                <w:sz w:val="24"/>
                <w:szCs w:val="24"/>
              </w:rPr>
              <w:t xml:space="preserve">. </w:t>
            </w:r>
            <w:r w:rsidR="008156A3" w:rsidRPr="008D3CEB">
              <w:rPr>
                <w:rFonts w:ascii="Calibri" w:hAnsi="Calibri" w:cs="Calibri"/>
                <w:i/>
                <w:iCs/>
                <w:color w:val="000000" w:themeColor="text1"/>
                <w:sz w:val="24"/>
                <w:szCs w:val="24"/>
              </w:rPr>
              <w:t>International Journal of Academic Research in Accounting Finance and Management Sciences. 12(2),</w:t>
            </w:r>
            <w:r w:rsidR="008156A3" w:rsidRPr="008D3CEB">
              <w:rPr>
                <w:rFonts w:ascii="Calibri" w:hAnsi="Calibri" w:cs="Calibri"/>
                <w:color w:val="000000" w:themeColor="text1"/>
                <w:sz w:val="24"/>
                <w:szCs w:val="24"/>
              </w:rPr>
              <w:t xml:space="preserve"> </w:t>
            </w:r>
            <w:r w:rsidR="0073763C" w:rsidRPr="008D3CEB">
              <w:rPr>
                <w:rFonts w:ascii="Calibri" w:hAnsi="Calibri" w:cs="Calibri"/>
                <w:color w:val="000000" w:themeColor="text1"/>
                <w:sz w:val="24"/>
                <w:szCs w:val="24"/>
                <w:lang w:val="en-GB" w:eastAsia="pl-PL"/>
              </w:rPr>
              <w:t>5</w:t>
            </w:r>
            <w:r w:rsidR="00AE33A6" w:rsidRPr="008D3CEB">
              <w:rPr>
                <w:rFonts w:ascii="Calibri" w:hAnsi="Calibri" w:cs="Calibri"/>
                <w:color w:val="000000" w:themeColor="text1"/>
                <w:sz w:val="24"/>
                <w:szCs w:val="24"/>
                <w:lang w:val="en-GB" w:eastAsia="pl-PL"/>
              </w:rPr>
              <w:t>49</w:t>
            </w:r>
            <w:r w:rsidR="008156A3" w:rsidRPr="008D3CEB">
              <w:rPr>
                <w:rFonts w:ascii="Calibri" w:hAnsi="Calibri" w:cs="Calibri"/>
                <w:color w:val="000000" w:themeColor="text1"/>
                <w:sz w:val="24"/>
                <w:szCs w:val="24"/>
                <w:lang w:val="en-GB" w:eastAsia="pl-PL"/>
              </w:rPr>
              <w:t xml:space="preserve"> – </w:t>
            </w:r>
            <w:r w:rsidR="0066250B" w:rsidRPr="008D3CEB">
              <w:rPr>
                <w:rFonts w:ascii="Calibri" w:hAnsi="Calibri" w:cs="Calibri"/>
                <w:color w:val="000000" w:themeColor="text1"/>
                <w:sz w:val="24"/>
                <w:szCs w:val="24"/>
                <w:lang w:val="en-GB" w:eastAsia="pl-PL"/>
              </w:rPr>
              <w:t>559</w:t>
            </w:r>
            <w:bookmarkEnd w:id="0"/>
          </w:p>
          <w:p w14:paraId="740E5603" w14:textId="6422794A" w:rsidR="007D15D3" w:rsidRPr="00EE018E" w:rsidRDefault="007D15D3" w:rsidP="007D15D3">
            <w:pPr>
              <w:widowControl w:val="0"/>
              <w:autoSpaceDE w:val="0"/>
              <w:autoSpaceDN w:val="0"/>
              <w:adjustRightInd w:val="0"/>
              <w:ind w:left="480" w:hanging="480"/>
              <w:rPr>
                <w:rFonts w:cs="Arial"/>
                <w:b/>
                <w:sz w:val="6"/>
                <w:szCs w:val="4"/>
              </w:rPr>
            </w:pPr>
          </w:p>
        </w:tc>
      </w:tr>
      <w:tr w:rsidR="003833A3" w:rsidRPr="003833A3" w14:paraId="57E2ED9E" w14:textId="77777777" w:rsidTr="0093030D">
        <w:trPr>
          <w:trHeight w:val="372"/>
        </w:trPr>
        <w:tc>
          <w:tcPr>
            <w:tcW w:w="11186" w:type="dxa"/>
          </w:tcPr>
          <w:p w14:paraId="1E665BF8" w14:textId="555C65A4" w:rsidR="003833A3" w:rsidRPr="003833A3" w:rsidRDefault="003833A3" w:rsidP="003833A3">
            <w:pPr>
              <w:rPr>
                <w:rFonts w:cs="Arial"/>
                <w:b/>
                <w:sz w:val="28"/>
              </w:rPr>
            </w:pPr>
            <w:r>
              <w:rPr>
                <w:rFonts w:cs="Arial"/>
                <w:b/>
                <w:sz w:val="28"/>
              </w:rPr>
              <w:t>Copyright:</w:t>
            </w:r>
            <w:r>
              <w:rPr>
                <w:rFonts w:ascii="Arial" w:hAnsi="Arial" w:cs="Arial"/>
                <w:color w:val="515151"/>
                <w:spacing w:val="5"/>
                <w:shd w:val="clear" w:color="auto" w:fill="FFFFFF"/>
              </w:rPr>
              <w:t xml:space="preserve"> © </w:t>
            </w:r>
            <w:r w:rsidR="006F5E43">
              <w:rPr>
                <w:rFonts w:ascii="Arial" w:hAnsi="Arial" w:cs="Arial"/>
                <w:color w:val="515151"/>
                <w:spacing w:val="5"/>
                <w:shd w:val="clear" w:color="auto" w:fill="FFFFFF"/>
              </w:rPr>
              <w:t>20</w:t>
            </w:r>
            <w:r w:rsidR="003E0FD0">
              <w:rPr>
                <w:rFonts w:ascii="Arial" w:hAnsi="Arial" w:cs="Arial"/>
                <w:color w:val="515151"/>
                <w:spacing w:val="5"/>
                <w:shd w:val="clear" w:color="auto" w:fill="FFFFFF"/>
              </w:rPr>
              <w:t>2</w:t>
            </w:r>
            <w:r w:rsidR="00C328E1">
              <w:rPr>
                <w:rFonts w:ascii="Arial" w:hAnsi="Arial" w:cs="Arial"/>
                <w:color w:val="515151"/>
                <w:spacing w:val="5"/>
                <w:shd w:val="clear" w:color="auto" w:fill="FFFFFF"/>
              </w:rPr>
              <w:t>2</w:t>
            </w:r>
            <w:r w:rsidR="006F5E43">
              <w:rPr>
                <w:rFonts w:ascii="Arial" w:hAnsi="Arial" w:cs="Arial"/>
                <w:color w:val="515151"/>
                <w:spacing w:val="5"/>
                <w:shd w:val="clear" w:color="auto" w:fill="FFFFFF"/>
              </w:rPr>
              <w:t xml:space="preserve">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CA28F2" w:rsidRDefault="00317C65" w:rsidP="00317C65">
      <w:pPr>
        <w:ind w:firstLine="720"/>
        <w:rPr>
          <w:sz w:val="14"/>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742D1229" w:rsidR="00733BFC" w:rsidRDefault="00733BFC" w:rsidP="00406A0A">
            <w:pPr>
              <w:contextualSpacing/>
              <w:jc w:val="cente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3E0FD0">
              <w:rPr>
                <w:b/>
                <w:bCs/>
                <w:spacing w:val="22"/>
                <w:sz w:val="28"/>
                <w:szCs w:val="16"/>
                <w:lang w:val="en-GB" w:eastAsia="pl-PL"/>
              </w:rPr>
              <w:t>1</w:t>
            </w:r>
            <w:r w:rsidR="00C328E1">
              <w:rPr>
                <w:b/>
                <w:bCs/>
                <w:spacing w:val="22"/>
                <w:sz w:val="28"/>
                <w:szCs w:val="16"/>
                <w:lang w:val="en-GB" w:eastAsia="pl-PL"/>
              </w:rPr>
              <w:t>2</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No.</w:t>
            </w:r>
            <w:r w:rsidR="00C04CF8">
              <w:rPr>
                <w:b/>
                <w:bCs/>
                <w:sz w:val="28"/>
                <w:szCs w:val="16"/>
                <w:lang w:val="en-GB" w:eastAsia="pl-PL"/>
              </w:rPr>
              <w:t xml:space="preserve"> </w:t>
            </w:r>
            <w:r w:rsidR="006D61B4">
              <w:rPr>
                <w:b/>
                <w:bCs/>
                <w:sz w:val="28"/>
                <w:szCs w:val="16"/>
                <w:lang w:val="en-GB" w:eastAsia="pl-PL"/>
              </w:rPr>
              <w:t>2</w:t>
            </w:r>
            <w:r w:rsidRPr="00733BFC">
              <w:rPr>
                <w:b/>
                <w:bCs/>
                <w:sz w:val="28"/>
                <w:szCs w:val="16"/>
                <w:lang w:val="en-GB" w:eastAsia="pl-PL"/>
              </w:rPr>
              <w:t>, 20</w:t>
            </w:r>
            <w:r w:rsidR="003E0FD0">
              <w:rPr>
                <w:b/>
                <w:bCs/>
                <w:sz w:val="28"/>
                <w:szCs w:val="16"/>
                <w:lang w:val="en-GB" w:eastAsia="pl-PL"/>
              </w:rPr>
              <w:t>2</w:t>
            </w:r>
            <w:r w:rsidR="00C328E1">
              <w:rPr>
                <w:b/>
                <w:bCs/>
                <w:sz w:val="28"/>
                <w:szCs w:val="16"/>
                <w:lang w:val="en-GB" w:eastAsia="pl-PL"/>
              </w:rPr>
              <w:t>2</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w:t>
            </w:r>
            <w:r w:rsidR="00A543B2">
              <w:rPr>
                <w:b/>
                <w:bCs/>
                <w:sz w:val="28"/>
                <w:szCs w:val="16"/>
                <w:lang w:val="en-GB" w:eastAsia="pl-PL"/>
              </w:rPr>
              <w:t xml:space="preserve"> </w:t>
            </w:r>
            <w:r w:rsidR="0073763C">
              <w:rPr>
                <w:b/>
                <w:bCs/>
                <w:sz w:val="28"/>
                <w:szCs w:val="16"/>
                <w:lang w:val="en-GB" w:eastAsia="pl-PL"/>
              </w:rPr>
              <w:t>5</w:t>
            </w:r>
            <w:r w:rsidR="00AE33A6">
              <w:rPr>
                <w:b/>
                <w:bCs/>
                <w:sz w:val="28"/>
                <w:szCs w:val="16"/>
                <w:lang w:val="en-GB" w:eastAsia="pl-PL"/>
              </w:rPr>
              <w:t>49</w:t>
            </w:r>
            <w:r w:rsidR="00B61908">
              <w:rPr>
                <w:b/>
                <w:bCs/>
                <w:sz w:val="28"/>
                <w:szCs w:val="16"/>
                <w:lang w:val="en-GB" w:eastAsia="pl-PL"/>
              </w:rPr>
              <w:t xml:space="preserve"> </w:t>
            </w:r>
            <w:r w:rsidR="008F25A2">
              <w:rPr>
                <w:b/>
                <w:bCs/>
                <w:sz w:val="28"/>
                <w:szCs w:val="16"/>
                <w:lang w:val="en-GB" w:eastAsia="pl-PL"/>
              </w:rPr>
              <w:t>-</w:t>
            </w:r>
            <w:r w:rsidR="001C281D">
              <w:rPr>
                <w:b/>
                <w:bCs/>
                <w:sz w:val="28"/>
                <w:szCs w:val="16"/>
                <w:lang w:val="en-GB" w:eastAsia="pl-PL"/>
              </w:rPr>
              <w:t xml:space="preserve"> </w:t>
            </w:r>
            <w:r w:rsidR="0066250B">
              <w:rPr>
                <w:b/>
                <w:bCs/>
                <w:sz w:val="28"/>
                <w:szCs w:val="16"/>
                <w:lang w:val="en-GB" w:eastAsia="pl-PL"/>
              </w:rPr>
              <w:t>559</w:t>
            </w:r>
          </w:p>
        </w:tc>
      </w:tr>
      <w:tr w:rsidR="00733BFC" w14:paraId="54D582E2" w14:textId="77777777" w:rsidTr="00733BFC">
        <w:trPr>
          <w:trHeight w:val="463"/>
        </w:trPr>
        <w:tc>
          <w:tcPr>
            <w:tcW w:w="8229" w:type="dxa"/>
            <w:shd w:val="clear" w:color="auto" w:fill="1F3864" w:themeFill="accent1" w:themeFillShade="80"/>
            <w:vAlign w:val="center"/>
          </w:tcPr>
          <w:p w14:paraId="212A3D92" w14:textId="20442ECF" w:rsidR="00733BFC" w:rsidRPr="00722A89" w:rsidRDefault="000026E9" w:rsidP="00733BFC">
            <w:pPr>
              <w:jc w:val="center"/>
              <w:rPr>
                <w:b/>
              </w:rPr>
            </w:pPr>
            <w:r w:rsidRPr="000026E9">
              <w:rPr>
                <w:b/>
              </w:rPr>
              <w:t>http://hrmars.com/index.php/pages/detail/</w:t>
            </w:r>
            <w:r w:rsidR="005D68E3">
              <w:rPr>
                <w:b/>
              </w:rPr>
              <w:t>IJAR</w:t>
            </w:r>
            <w:r w:rsidR="006312EA">
              <w:rPr>
                <w:b/>
              </w:rPr>
              <w:t>AFMS</w:t>
            </w:r>
          </w:p>
        </w:tc>
        <w:tc>
          <w:tcPr>
            <w:tcW w:w="2601" w:type="dxa"/>
            <w:shd w:val="clear" w:color="auto" w:fill="1F3864" w:themeFill="accent1" w:themeFillShade="80"/>
            <w:vAlign w:val="center"/>
          </w:tcPr>
          <w:p w14:paraId="6C88BD5D" w14:textId="77777777" w:rsidR="00733BFC" w:rsidRPr="00722A89" w:rsidRDefault="00733BFC" w:rsidP="00733BFC">
            <w:pPr>
              <w:jc w:val="center"/>
              <w:rPr>
                <w:b/>
              </w:rPr>
            </w:pPr>
            <w:r w:rsidRPr="00722A89">
              <w:rPr>
                <w:b/>
              </w:rPr>
              <w:t>JOURNAL HOMEPAGE</w:t>
            </w:r>
          </w:p>
        </w:tc>
      </w:tr>
    </w:tbl>
    <w:p w14:paraId="3BFBD0F0" w14:textId="77777777" w:rsidR="00317C65" w:rsidRDefault="00317C65" w:rsidP="00317C65">
      <w:pPr>
        <w:ind w:firstLine="720"/>
      </w:pPr>
    </w:p>
    <w:p w14:paraId="2DFFFAC3" w14:textId="7B854829" w:rsidR="00317C65" w:rsidRDefault="00317C65" w:rsidP="00722A89">
      <w:pPr>
        <w:jc w:val="center"/>
      </w:pPr>
      <w:r w:rsidRPr="0011697D">
        <w:rPr>
          <w:b/>
          <w:sz w:val="20"/>
        </w:rPr>
        <w:t>Full Terms &amp; Conditions of access and use can be found at</w:t>
      </w:r>
      <w:r w:rsidRPr="00D87D34">
        <w:rPr>
          <w:sz w:val="20"/>
        </w:rPr>
        <w:t xml:space="preserve"> </w:t>
      </w:r>
      <w:r w:rsidR="0011697D" w:rsidRPr="000026E9">
        <w:t>http://hrmars.com/index.php/pages/detail/publication-ethics</w:t>
      </w: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356F">
        <w:trPr>
          <w:trHeight w:val="2536"/>
        </w:trPr>
        <w:tc>
          <w:tcPr>
            <w:tcW w:w="11281" w:type="dxa"/>
          </w:tcPr>
          <w:p w14:paraId="08577B30" w14:textId="19FF486B" w:rsidR="0011697D" w:rsidRDefault="003B0E8F" w:rsidP="0071356F">
            <w:r>
              <w:rPr>
                <w:noProof/>
              </w:rPr>
              <w:lastRenderedPageBreak/>
              <w:drawing>
                <wp:inline distT="0" distB="0" distL="0" distR="0" wp14:anchorId="7189E8D7" wp14:editId="6F87C53E">
                  <wp:extent cx="6984873" cy="1600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4985E74D" w14:textId="4C73216A" w:rsidR="00270E50" w:rsidRDefault="00270E50" w:rsidP="00BB10BE">
      <w:pPr>
        <w:autoSpaceDE w:val="0"/>
        <w:autoSpaceDN w:val="0"/>
        <w:adjustRightInd w:val="0"/>
        <w:spacing w:after="0" w:line="240" w:lineRule="auto"/>
        <w:contextualSpacing/>
        <w:jc w:val="both"/>
        <w:rPr>
          <w:rFonts w:ascii="Calibri" w:hAnsi="Calibri" w:cs="Calibri"/>
          <w:b/>
          <w:bCs/>
          <w:sz w:val="24"/>
          <w:szCs w:val="24"/>
        </w:rPr>
      </w:pPr>
    </w:p>
    <w:p w14:paraId="0BBE281C" w14:textId="0904683F" w:rsidR="0066250B" w:rsidRPr="0066250B" w:rsidRDefault="0066250B" w:rsidP="0066250B">
      <w:pPr>
        <w:spacing w:after="0" w:line="240" w:lineRule="auto"/>
        <w:jc w:val="center"/>
        <w:rPr>
          <w:rFonts w:ascii="Roboto" w:hAnsi="Roboto" w:cs="Calibri"/>
          <w:b/>
          <w:bCs/>
          <w:color w:val="000000" w:themeColor="text1"/>
          <w:sz w:val="40"/>
          <w:szCs w:val="40"/>
        </w:rPr>
      </w:pPr>
      <w:r w:rsidRPr="0066250B">
        <w:rPr>
          <w:rFonts w:ascii="Roboto" w:hAnsi="Roboto" w:cs="Calibri"/>
          <w:b/>
          <w:bCs/>
          <w:color w:val="000000" w:themeColor="text1"/>
          <w:sz w:val="40"/>
          <w:szCs w:val="40"/>
        </w:rPr>
        <w:t xml:space="preserve">The Role of Mobile Money Deposits on Savings Mobilization of Boda-Boda Youths in </w:t>
      </w:r>
      <w:proofErr w:type="spellStart"/>
      <w:r w:rsidRPr="0066250B">
        <w:rPr>
          <w:rFonts w:ascii="Roboto" w:hAnsi="Roboto" w:cs="Calibri"/>
          <w:b/>
          <w:bCs/>
          <w:color w:val="000000" w:themeColor="text1"/>
          <w:sz w:val="40"/>
          <w:szCs w:val="40"/>
        </w:rPr>
        <w:t>Wote</w:t>
      </w:r>
      <w:proofErr w:type="spellEnd"/>
      <w:r w:rsidRPr="0066250B">
        <w:rPr>
          <w:rFonts w:ascii="Roboto" w:hAnsi="Roboto" w:cs="Calibri"/>
          <w:b/>
          <w:bCs/>
          <w:color w:val="000000" w:themeColor="text1"/>
          <w:sz w:val="40"/>
          <w:szCs w:val="40"/>
        </w:rPr>
        <w:t xml:space="preserve"> Town, Makueni County</w:t>
      </w:r>
    </w:p>
    <w:p w14:paraId="091FE8B2" w14:textId="77777777" w:rsidR="0066250B" w:rsidRPr="0066250B" w:rsidRDefault="0066250B" w:rsidP="0066250B">
      <w:pPr>
        <w:spacing w:after="0" w:line="240" w:lineRule="auto"/>
        <w:jc w:val="center"/>
        <w:rPr>
          <w:rFonts w:ascii="Calibri" w:hAnsi="Calibri" w:cs="Calibri"/>
          <w:b/>
          <w:bCs/>
          <w:color w:val="000000" w:themeColor="text1"/>
          <w:sz w:val="24"/>
          <w:szCs w:val="24"/>
        </w:rPr>
      </w:pPr>
    </w:p>
    <w:p w14:paraId="1AFA3526" w14:textId="77777777" w:rsidR="0066250B" w:rsidRPr="0066250B" w:rsidRDefault="0066250B" w:rsidP="0066250B">
      <w:pPr>
        <w:spacing w:after="0" w:line="240" w:lineRule="auto"/>
        <w:jc w:val="center"/>
        <w:rPr>
          <w:rFonts w:ascii="Arial" w:hAnsi="Arial" w:cs="Arial"/>
          <w:color w:val="000000" w:themeColor="text1"/>
          <w:sz w:val="32"/>
          <w:szCs w:val="32"/>
        </w:rPr>
      </w:pPr>
      <w:r w:rsidRPr="0066250B">
        <w:rPr>
          <w:rFonts w:ascii="Arial" w:hAnsi="Arial" w:cs="Arial"/>
          <w:color w:val="000000" w:themeColor="text1"/>
          <w:sz w:val="32"/>
          <w:szCs w:val="32"/>
        </w:rPr>
        <w:t xml:space="preserve">Joshua </w:t>
      </w:r>
      <w:proofErr w:type="spellStart"/>
      <w:r w:rsidRPr="0066250B">
        <w:rPr>
          <w:rFonts w:ascii="Arial" w:hAnsi="Arial" w:cs="Arial"/>
          <w:color w:val="000000" w:themeColor="text1"/>
          <w:sz w:val="32"/>
          <w:szCs w:val="32"/>
        </w:rPr>
        <w:t>Muuo</w:t>
      </w:r>
      <w:proofErr w:type="spellEnd"/>
      <w:r w:rsidRPr="0066250B">
        <w:rPr>
          <w:rFonts w:ascii="Arial" w:hAnsi="Arial" w:cs="Arial"/>
          <w:color w:val="000000" w:themeColor="text1"/>
          <w:sz w:val="32"/>
          <w:szCs w:val="32"/>
        </w:rPr>
        <w:t xml:space="preserve"> Thomas</w:t>
      </w:r>
      <w:r w:rsidRPr="0066250B">
        <w:rPr>
          <w:rFonts w:ascii="Arial" w:hAnsi="Arial" w:cs="Arial"/>
          <w:color w:val="000000" w:themeColor="text1"/>
          <w:sz w:val="32"/>
          <w:szCs w:val="32"/>
        </w:rPr>
        <w:t xml:space="preserve">, </w:t>
      </w:r>
      <w:r w:rsidRPr="0066250B">
        <w:rPr>
          <w:rFonts w:ascii="Arial" w:hAnsi="Arial" w:cs="Arial"/>
          <w:color w:val="000000" w:themeColor="text1"/>
          <w:sz w:val="32"/>
          <w:szCs w:val="32"/>
        </w:rPr>
        <w:t xml:space="preserve">Patrick </w:t>
      </w:r>
      <w:proofErr w:type="spellStart"/>
      <w:r w:rsidRPr="0066250B">
        <w:rPr>
          <w:rFonts w:ascii="Arial" w:hAnsi="Arial" w:cs="Arial"/>
          <w:color w:val="000000" w:themeColor="text1"/>
          <w:sz w:val="32"/>
          <w:szCs w:val="32"/>
        </w:rPr>
        <w:t>Gudda</w:t>
      </w:r>
      <w:proofErr w:type="spellEnd"/>
      <w:r w:rsidRPr="0066250B">
        <w:rPr>
          <w:rFonts w:ascii="Arial" w:hAnsi="Arial" w:cs="Arial"/>
          <w:color w:val="000000" w:themeColor="text1"/>
          <w:sz w:val="32"/>
          <w:szCs w:val="32"/>
        </w:rPr>
        <w:t xml:space="preserve">, Edmund </w:t>
      </w:r>
      <w:proofErr w:type="spellStart"/>
      <w:r w:rsidRPr="0066250B">
        <w:rPr>
          <w:rFonts w:ascii="Arial" w:hAnsi="Arial" w:cs="Arial"/>
          <w:color w:val="000000" w:themeColor="text1"/>
          <w:sz w:val="32"/>
          <w:szCs w:val="32"/>
        </w:rPr>
        <w:t>Kanyugi</w:t>
      </w:r>
      <w:proofErr w:type="spellEnd"/>
      <w:r w:rsidRPr="0066250B">
        <w:rPr>
          <w:rFonts w:ascii="Arial" w:hAnsi="Arial" w:cs="Arial"/>
          <w:color w:val="000000" w:themeColor="text1"/>
          <w:sz w:val="32"/>
          <w:szCs w:val="32"/>
        </w:rPr>
        <w:t xml:space="preserve"> </w:t>
      </w:r>
      <w:proofErr w:type="spellStart"/>
      <w:r w:rsidRPr="0066250B">
        <w:rPr>
          <w:rFonts w:ascii="Arial" w:hAnsi="Arial" w:cs="Arial"/>
          <w:color w:val="000000" w:themeColor="text1"/>
          <w:sz w:val="32"/>
          <w:szCs w:val="32"/>
        </w:rPr>
        <w:t>Gathuru</w:t>
      </w:r>
      <w:proofErr w:type="spellEnd"/>
      <w:r w:rsidRPr="0066250B">
        <w:rPr>
          <w:rFonts w:ascii="Arial" w:hAnsi="Arial" w:cs="Arial"/>
          <w:color w:val="000000" w:themeColor="text1"/>
          <w:sz w:val="32"/>
          <w:szCs w:val="32"/>
        </w:rPr>
        <w:t xml:space="preserve"> </w:t>
      </w:r>
    </w:p>
    <w:p w14:paraId="420C015E" w14:textId="6D8B7AFD" w:rsidR="0066250B" w:rsidRPr="0066250B" w:rsidRDefault="0066250B" w:rsidP="0066250B">
      <w:pPr>
        <w:spacing w:after="0" w:line="240" w:lineRule="auto"/>
        <w:jc w:val="center"/>
        <w:rPr>
          <w:rFonts w:ascii="Calibri" w:hAnsi="Calibri" w:cs="Calibri"/>
          <w:color w:val="000000" w:themeColor="text1"/>
          <w:sz w:val="24"/>
          <w:szCs w:val="24"/>
        </w:rPr>
      </w:pPr>
      <w:r w:rsidRPr="0066250B">
        <w:rPr>
          <w:rFonts w:ascii="Calibri" w:hAnsi="Calibri" w:cs="Calibri"/>
          <w:color w:val="000000" w:themeColor="text1"/>
          <w:sz w:val="24"/>
          <w:szCs w:val="24"/>
        </w:rPr>
        <w:t>School of Business and Economics, Maasai Mara University, Narok, Kenya</w:t>
      </w:r>
    </w:p>
    <w:p w14:paraId="2F134D85" w14:textId="506E2E86" w:rsidR="0066250B" w:rsidRPr="0066250B" w:rsidRDefault="0066250B" w:rsidP="0066250B">
      <w:pPr>
        <w:spacing w:after="0" w:line="240" w:lineRule="auto"/>
        <w:jc w:val="center"/>
        <w:rPr>
          <w:rFonts w:ascii="Calibri" w:hAnsi="Calibri" w:cs="Calibri"/>
          <w:color w:val="000000" w:themeColor="text1"/>
          <w:sz w:val="24"/>
          <w:szCs w:val="24"/>
        </w:rPr>
      </w:pPr>
      <w:r w:rsidRPr="0066250B">
        <w:rPr>
          <w:rFonts w:ascii="Calibri" w:hAnsi="Calibri" w:cs="Calibri"/>
          <w:color w:val="000000" w:themeColor="text1"/>
          <w:sz w:val="24"/>
          <w:szCs w:val="24"/>
        </w:rPr>
        <w:t>Email: muuojoshua3526@gmail.com</w:t>
      </w:r>
      <w:r w:rsidRPr="0066250B">
        <w:rPr>
          <w:rStyle w:val="Hyperlink"/>
          <w:rFonts w:ascii="Calibri" w:hAnsi="Calibri" w:cs="Calibri"/>
          <w:color w:val="000000" w:themeColor="text1"/>
          <w:sz w:val="24"/>
          <w:szCs w:val="24"/>
          <w:u w:val="none"/>
        </w:rPr>
        <w:t>,</w:t>
      </w:r>
      <w:r w:rsidRPr="0066250B">
        <w:rPr>
          <w:rFonts w:ascii="Calibri" w:hAnsi="Calibri" w:cs="Calibri"/>
          <w:color w:val="000000" w:themeColor="text1"/>
          <w:sz w:val="24"/>
          <w:szCs w:val="24"/>
        </w:rPr>
        <w:t xml:space="preserve"> </w:t>
      </w:r>
      <w:r w:rsidRPr="0066250B">
        <w:rPr>
          <w:rFonts w:ascii="Calibri" w:hAnsi="Calibri" w:cs="Calibri"/>
          <w:color w:val="000000" w:themeColor="text1"/>
          <w:sz w:val="24"/>
          <w:szCs w:val="24"/>
        </w:rPr>
        <w:t>guddap@mmarau.ac.ke</w:t>
      </w:r>
      <w:r w:rsidRPr="0066250B">
        <w:rPr>
          <w:rStyle w:val="Hyperlink"/>
          <w:rFonts w:ascii="Calibri" w:hAnsi="Calibri" w:cs="Calibri"/>
          <w:color w:val="000000" w:themeColor="text1"/>
          <w:sz w:val="24"/>
          <w:szCs w:val="24"/>
          <w:u w:val="none"/>
        </w:rPr>
        <w:t>,</w:t>
      </w:r>
      <w:r w:rsidRPr="0066250B">
        <w:rPr>
          <w:rFonts w:ascii="Calibri" w:hAnsi="Calibri" w:cs="Calibri"/>
          <w:color w:val="000000" w:themeColor="text1"/>
          <w:sz w:val="24"/>
          <w:szCs w:val="24"/>
        </w:rPr>
        <w:t xml:space="preserve"> </w:t>
      </w:r>
      <w:r w:rsidRPr="0066250B">
        <w:rPr>
          <w:rFonts w:ascii="Calibri" w:hAnsi="Calibri" w:cs="Calibri"/>
          <w:color w:val="000000" w:themeColor="text1"/>
          <w:sz w:val="24"/>
          <w:szCs w:val="24"/>
        </w:rPr>
        <w:t>egathuru@mmarau.ac.ke</w:t>
      </w:r>
    </w:p>
    <w:p w14:paraId="65531407" w14:textId="1291B95E" w:rsidR="0066250B" w:rsidRPr="0066250B" w:rsidRDefault="0066250B" w:rsidP="0066250B">
      <w:pPr>
        <w:spacing w:after="0" w:line="240" w:lineRule="auto"/>
        <w:jc w:val="center"/>
        <w:rPr>
          <w:rFonts w:ascii="Calibri" w:hAnsi="Calibri" w:cs="Calibri"/>
          <w:color w:val="000000" w:themeColor="text1"/>
          <w:sz w:val="24"/>
          <w:szCs w:val="24"/>
        </w:rPr>
      </w:pPr>
    </w:p>
    <w:p w14:paraId="4EAB5FE3" w14:textId="7C4A0884" w:rsidR="0066250B" w:rsidRPr="0066250B" w:rsidRDefault="0066250B" w:rsidP="0066250B">
      <w:pPr>
        <w:spacing w:after="0" w:line="240" w:lineRule="auto"/>
        <w:jc w:val="both"/>
        <w:rPr>
          <w:rFonts w:ascii="Calibri" w:hAnsi="Calibri" w:cs="Calibri"/>
          <w:b/>
          <w:bCs/>
          <w:color w:val="000000" w:themeColor="text1"/>
          <w:sz w:val="24"/>
          <w:szCs w:val="24"/>
        </w:rPr>
      </w:pPr>
      <w:r w:rsidRPr="0066250B">
        <w:rPr>
          <w:rFonts w:ascii="Calibri" w:hAnsi="Calibri" w:cs="Calibri"/>
          <w:b/>
          <w:bCs/>
          <w:color w:val="000000" w:themeColor="text1"/>
          <w:sz w:val="24"/>
          <w:szCs w:val="24"/>
        </w:rPr>
        <w:t>Abstract</w:t>
      </w:r>
    </w:p>
    <w:p w14:paraId="18EF3417" w14:textId="2DFBBD3F"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With mobile money adoption, financial services have become available to youths through mobile channels. This has enabled youths to meet many day‐to‐day financial transaction needs using a mobile phone. Although Kenya has undergone extensive financial reforms in the last two decades, its financial sectors remain under-developed relative to the standards of industrial economies. A recent global database shows that financial exclusion is more pronounced in Kenya especially among the youths. According to FSD-K only one in five youths has a bank account with a financial institution. Further from the study 73% of youths own a mobile phone. The general objective of this study was to determine the role of mobile money deposits on savings mobilization of boda-boda youths in </w:t>
      </w:r>
      <w:proofErr w:type="spellStart"/>
      <w:r w:rsidRPr="0066250B">
        <w:rPr>
          <w:rFonts w:ascii="Calibri" w:hAnsi="Calibri" w:cs="Calibri"/>
          <w:color w:val="000000" w:themeColor="text1"/>
          <w:sz w:val="24"/>
          <w:szCs w:val="24"/>
        </w:rPr>
        <w:t>Wote</w:t>
      </w:r>
      <w:proofErr w:type="spellEnd"/>
      <w:r w:rsidRPr="0066250B">
        <w:rPr>
          <w:rFonts w:ascii="Calibri" w:hAnsi="Calibri" w:cs="Calibri"/>
          <w:color w:val="000000" w:themeColor="text1"/>
          <w:sz w:val="24"/>
          <w:szCs w:val="24"/>
        </w:rPr>
        <w:t xml:space="preserve"> town. The study used a descriptive survey design. The study targeted a population size of 16,621 and a sample size of 384 boda-boda youths in </w:t>
      </w:r>
      <w:proofErr w:type="spellStart"/>
      <w:r w:rsidRPr="0066250B">
        <w:rPr>
          <w:rFonts w:ascii="Calibri" w:hAnsi="Calibri" w:cs="Calibri"/>
          <w:color w:val="000000" w:themeColor="text1"/>
          <w:sz w:val="24"/>
          <w:szCs w:val="24"/>
        </w:rPr>
        <w:t>Wote</w:t>
      </w:r>
      <w:proofErr w:type="spellEnd"/>
      <w:r w:rsidRPr="0066250B">
        <w:rPr>
          <w:rFonts w:ascii="Calibri" w:hAnsi="Calibri" w:cs="Calibri"/>
          <w:color w:val="000000" w:themeColor="text1"/>
          <w:sz w:val="24"/>
          <w:szCs w:val="24"/>
        </w:rPr>
        <w:t xml:space="preserve"> town. The study used primary data. Data was collected using a questionnaire. The data was analyzed using descriptive statistics for frequency and percentages, Pearson correlation analysis and chi-square analysis to summarize and classify data, to establish the relationship between the variables and to determine the strength of association between the variables respectively. The study established that mobile money deposit was an important factor influencing savings mobilization of boda-boda youths (r = 0.956, P-value = 0.000). The null hypothesis was tested using Chi-square analysis, where it was rejected based on the Chi-square values. There was perception from the respondents that savings mobilization of boda-boda youths was influenced by mobile money deposits. The study therefore concluded that for effective savings mobilization among boda-boda youths mobile money providers should enhance mobile money deposits. </w:t>
      </w:r>
      <w:r w:rsidRPr="0066250B">
        <w:rPr>
          <w:rFonts w:ascii="Calibri" w:eastAsia="Calibri" w:hAnsi="Calibri" w:cs="Calibri"/>
          <w:color w:val="000000" w:themeColor="text1"/>
          <w:sz w:val="24"/>
          <w:szCs w:val="24"/>
        </w:rPr>
        <w:t xml:space="preserve">The study recommends that for effective savings mobilization among boda-boda youths, mobile money providers should enhance mobile money deposits </w:t>
      </w:r>
      <w:r w:rsidRPr="0066250B">
        <w:rPr>
          <w:rFonts w:ascii="Calibri" w:hAnsi="Calibri" w:cs="Calibri"/>
          <w:color w:val="000000" w:themeColor="text1"/>
          <w:sz w:val="24"/>
          <w:szCs w:val="24"/>
        </w:rPr>
        <w:t>by enhancing the service through proving various deposit accounts</w:t>
      </w:r>
      <w:r w:rsidRPr="0066250B">
        <w:rPr>
          <w:rFonts w:ascii="Calibri" w:eastAsia="Calibri" w:hAnsi="Calibri" w:cs="Calibri"/>
          <w:color w:val="000000" w:themeColor="text1"/>
          <w:sz w:val="24"/>
          <w:szCs w:val="24"/>
        </w:rPr>
        <w:t>.</w:t>
      </w:r>
      <w:r w:rsidRPr="0066250B">
        <w:rPr>
          <w:rFonts w:ascii="Calibri" w:hAnsi="Calibri" w:cs="Calibri"/>
          <w:color w:val="000000" w:themeColor="text1"/>
          <w:sz w:val="24"/>
          <w:szCs w:val="24"/>
        </w:rPr>
        <w:t xml:space="preserve"> </w:t>
      </w:r>
    </w:p>
    <w:p w14:paraId="2BAE1CF1" w14:textId="2FDE7C46"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b/>
          <w:bCs/>
          <w:color w:val="000000" w:themeColor="text1"/>
          <w:sz w:val="24"/>
          <w:szCs w:val="24"/>
        </w:rPr>
        <w:t>Keywords</w:t>
      </w:r>
      <w:r w:rsidRPr="0066250B">
        <w:rPr>
          <w:rFonts w:ascii="Calibri" w:hAnsi="Calibri" w:cs="Calibri"/>
          <w:b/>
          <w:bCs/>
          <w:color w:val="000000" w:themeColor="text1"/>
          <w:sz w:val="24"/>
          <w:szCs w:val="24"/>
        </w:rPr>
        <w:t>:</w:t>
      </w:r>
      <w:r w:rsidRPr="0066250B">
        <w:rPr>
          <w:rFonts w:ascii="Calibri" w:hAnsi="Calibri" w:cs="Calibri"/>
          <w:color w:val="000000" w:themeColor="text1"/>
          <w:sz w:val="24"/>
          <w:szCs w:val="24"/>
        </w:rPr>
        <w:t xml:space="preserve"> Mobile Money Deposits and Savings Mobilization.</w:t>
      </w:r>
    </w:p>
    <w:p w14:paraId="51990112" w14:textId="77777777" w:rsidR="0066250B" w:rsidRPr="0066250B" w:rsidRDefault="0066250B" w:rsidP="0066250B">
      <w:pPr>
        <w:spacing w:after="0" w:line="240" w:lineRule="auto"/>
        <w:jc w:val="both"/>
        <w:rPr>
          <w:rFonts w:ascii="Calibri" w:hAnsi="Calibri" w:cs="Calibri"/>
          <w:b/>
          <w:bCs/>
          <w:color w:val="000000" w:themeColor="text1"/>
          <w:sz w:val="24"/>
          <w:szCs w:val="24"/>
        </w:rPr>
      </w:pPr>
    </w:p>
    <w:p w14:paraId="75CB003A" w14:textId="05525423" w:rsidR="0066250B" w:rsidRPr="0066250B" w:rsidRDefault="0066250B" w:rsidP="0066250B">
      <w:pPr>
        <w:spacing w:after="0" w:line="240" w:lineRule="auto"/>
        <w:jc w:val="both"/>
        <w:rPr>
          <w:rFonts w:ascii="Calibri" w:hAnsi="Calibri" w:cs="Calibri"/>
          <w:b/>
          <w:bCs/>
          <w:color w:val="000000" w:themeColor="text1"/>
          <w:sz w:val="24"/>
          <w:szCs w:val="24"/>
        </w:rPr>
      </w:pPr>
      <w:r w:rsidRPr="0066250B">
        <w:rPr>
          <w:rFonts w:ascii="Calibri" w:hAnsi="Calibri" w:cs="Calibri"/>
          <w:b/>
          <w:bCs/>
          <w:color w:val="000000" w:themeColor="text1"/>
          <w:sz w:val="24"/>
          <w:szCs w:val="24"/>
        </w:rPr>
        <w:t>Introduction</w:t>
      </w:r>
    </w:p>
    <w:p w14:paraId="07D4B878"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Mobile money is a term used for performing banking transactions via mobile device (</w:t>
      </w:r>
      <w:proofErr w:type="spellStart"/>
      <w:r w:rsidRPr="0066250B">
        <w:rPr>
          <w:rFonts w:ascii="Calibri" w:hAnsi="Calibri" w:cs="Calibri"/>
          <w:color w:val="000000" w:themeColor="text1"/>
          <w:sz w:val="24"/>
          <w:szCs w:val="24"/>
        </w:rPr>
        <w:t>Anyasi</w:t>
      </w:r>
      <w:proofErr w:type="spellEnd"/>
      <w:r w:rsidRPr="0066250B">
        <w:rPr>
          <w:rFonts w:ascii="Calibri" w:hAnsi="Calibri" w:cs="Calibri"/>
          <w:color w:val="000000" w:themeColor="text1"/>
          <w:sz w:val="24"/>
          <w:szCs w:val="24"/>
        </w:rPr>
        <w:t xml:space="preserve"> &amp; </w:t>
      </w:r>
      <w:proofErr w:type="spellStart"/>
      <w:r w:rsidRPr="0066250B">
        <w:rPr>
          <w:rFonts w:ascii="Calibri" w:hAnsi="Calibri" w:cs="Calibri"/>
          <w:color w:val="000000" w:themeColor="text1"/>
          <w:sz w:val="24"/>
          <w:szCs w:val="24"/>
        </w:rPr>
        <w:t>Otubu</w:t>
      </w:r>
      <w:proofErr w:type="spellEnd"/>
      <w:r w:rsidRPr="0066250B">
        <w:rPr>
          <w:rFonts w:ascii="Calibri" w:hAnsi="Calibri" w:cs="Calibri"/>
          <w:color w:val="000000" w:themeColor="text1"/>
          <w:sz w:val="24"/>
          <w:szCs w:val="24"/>
        </w:rPr>
        <w:t xml:space="preserve">, 2009). Tiwari, </w:t>
      </w:r>
      <w:proofErr w:type="spellStart"/>
      <w:r w:rsidRPr="0066250B">
        <w:rPr>
          <w:rFonts w:ascii="Calibri" w:hAnsi="Calibri" w:cs="Calibri"/>
          <w:color w:val="000000" w:themeColor="text1"/>
          <w:sz w:val="24"/>
          <w:szCs w:val="24"/>
        </w:rPr>
        <w:t>Buse</w:t>
      </w:r>
      <w:proofErr w:type="spellEnd"/>
      <w:r w:rsidRPr="0066250B">
        <w:rPr>
          <w:rFonts w:ascii="Calibri" w:hAnsi="Calibri" w:cs="Calibri"/>
          <w:color w:val="000000" w:themeColor="text1"/>
          <w:sz w:val="24"/>
          <w:szCs w:val="24"/>
        </w:rPr>
        <w:t xml:space="preserve"> and </w:t>
      </w:r>
      <w:proofErr w:type="spellStart"/>
      <w:r w:rsidRPr="0066250B">
        <w:rPr>
          <w:rFonts w:ascii="Calibri" w:hAnsi="Calibri" w:cs="Calibri"/>
          <w:color w:val="000000" w:themeColor="text1"/>
          <w:sz w:val="24"/>
          <w:szCs w:val="24"/>
        </w:rPr>
        <w:t>Herstatt</w:t>
      </w:r>
      <w:proofErr w:type="spellEnd"/>
      <w:r w:rsidRPr="0066250B">
        <w:rPr>
          <w:rFonts w:ascii="Calibri" w:hAnsi="Calibri" w:cs="Calibri"/>
          <w:color w:val="000000" w:themeColor="text1"/>
          <w:sz w:val="24"/>
          <w:szCs w:val="24"/>
        </w:rPr>
        <w:t xml:space="preserve"> (2006) define mobile money as the provision of </w:t>
      </w:r>
      <w:r w:rsidRPr="0066250B">
        <w:rPr>
          <w:rFonts w:ascii="Calibri" w:hAnsi="Calibri" w:cs="Calibri"/>
          <w:color w:val="000000" w:themeColor="text1"/>
          <w:sz w:val="24"/>
          <w:szCs w:val="24"/>
        </w:rPr>
        <w:lastRenderedPageBreak/>
        <w:t>bank-related financial services with the help of mobile telecommunication devices. The scope of offered services include depositing money to a mobile account, facilities to conduct bank and stock market transactions and to access customized information from commercial banks. Over the past few years, advancement in information technology has changed the way organizations operate and conduct their business (Al-Jabri, 2012). Technological advancement has brought about the evolution of mobile banking in the banking industry which has revolutionized the manner in which commercial banks conduct their business. Mobile money has not only made financial organization provide banking services online and via mobile but has also provided customer with easy access to financial services and other benefits. The greatest opportunity to make progress on savings mobilization in developing and emerging countries is provided by new technology channels, in particular mobile technology. Globally, out of 2.5 billion people who are still denied access to the financial system, there are 1.7 billion people who have mobile phones. These people can use mobile phones for remote communication, but still have to deposit and transfer value through tangible assets. Mobile money is the most cost-effective way to extend the reach of formal financial services, nonetheless its potential to achieve savings mobilization is yet to be realized. Yet savings is a key aspect of development, as credit and savings allow households to invest, save and respond to shocks (</w:t>
      </w:r>
      <w:proofErr w:type="spellStart"/>
      <w:r w:rsidRPr="0066250B">
        <w:rPr>
          <w:rFonts w:ascii="Calibri" w:hAnsi="Calibri" w:cs="Calibri"/>
          <w:color w:val="000000" w:themeColor="text1"/>
          <w:sz w:val="24"/>
          <w:szCs w:val="24"/>
        </w:rPr>
        <w:t>Anyasi</w:t>
      </w:r>
      <w:proofErr w:type="spellEnd"/>
      <w:r w:rsidRPr="0066250B">
        <w:rPr>
          <w:rFonts w:ascii="Calibri" w:hAnsi="Calibri" w:cs="Calibri"/>
          <w:color w:val="000000" w:themeColor="text1"/>
          <w:sz w:val="24"/>
          <w:szCs w:val="24"/>
        </w:rPr>
        <w:t xml:space="preserve"> &amp; </w:t>
      </w:r>
      <w:proofErr w:type="spellStart"/>
      <w:r w:rsidRPr="0066250B">
        <w:rPr>
          <w:rFonts w:ascii="Calibri" w:hAnsi="Calibri" w:cs="Calibri"/>
          <w:color w:val="000000" w:themeColor="text1"/>
          <w:sz w:val="24"/>
          <w:szCs w:val="24"/>
        </w:rPr>
        <w:t>Otubu</w:t>
      </w:r>
      <w:proofErr w:type="spellEnd"/>
      <w:r w:rsidRPr="0066250B">
        <w:rPr>
          <w:rFonts w:ascii="Calibri" w:hAnsi="Calibri" w:cs="Calibri"/>
          <w:color w:val="000000" w:themeColor="text1"/>
          <w:sz w:val="24"/>
          <w:szCs w:val="24"/>
        </w:rPr>
        <w:t xml:space="preserve">, 2009). Since 2005, mobile money has become available in over eighty countries worldwide. Mobile money is a product that allows clients to use text messages to store value in an account accessible by the handset, convert cash in and out of the stored value account, and transfer value between users (Aker &amp; Mbiti, 2010). As compared to the traditional means of sending and receiving money within many developing countries, such as Western Union and MoneyGram, the postal service or delivery by friends or family, mobile money substantially reduces the costs of transferring money (Jack &amp; Suri, 2012). According to Fin Access report (2019), 66.7% of adults accessed financial services from any type of formal financial provider in 2019 compared to 27.4% in 2006 and 41.3% in 2009. </w:t>
      </w:r>
    </w:p>
    <w:p w14:paraId="41FECAFD" w14:textId="77777777" w:rsidR="0066250B" w:rsidRPr="0066250B" w:rsidRDefault="0066250B" w:rsidP="0066250B">
      <w:pPr>
        <w:keepNext/>
        <w:keepLines/>
        <w:spacing w:after="0" w:line="240" w:lineRule="auto"/>
        <w:jc w:val="both"/>
        <w:outlineLvl w:val="2"/>
        <w:rPr>
          <w:rFonts w:ascii="Calibri" w:eastAsiaTheme="majorEastAsia" w:hAnsi="Calibri" w:cs="Calibri"/>
          <w:b/>
          <w:bCs/>
          <w:color w:val="000000" w:themeColor="text1"/>
          <w:sz w:val="24"/>
          <w:szCs w:val="24"/>
        </w:rPr>
      </w:pPr>
      <w:bookmarkStart w:id="1" w:name="_Toc100487425"/>
    </w:p>
    <w:p w14:paraId="06B58FC4" w14:textId="3CB9E123" w:rsidR="0066250B" w:rsidRPr="0066250B" w:rsidRDefault="0066250B" w:rsidP="0066250B">
      <w:pPr>
        <w:keepNext/>
        <w:keepLines/>
        <w:spacing w:after="0" w:line="240" w:lineRule="auto"/>
        <w:jc w:val="both"/>
        <w:outlineLvl w:val="2"/>
        <w:rPr>
          <w:rFonts w:ascii="Calibri" w:eastAsiaTheme="majorEastAsia" w:hAnsi="Calibri" w:cs="Calibri"/>
          <w:b/>
          <w:bCs/>
          <w:color w:val="000000" w:themeColor="text1"/>
          <w:sz w:val="24"/>
          <w:szCs w:val="24"/>
        </w:rPr>
      </w:pPr>
      <w:r w:rsidRPr="0066250B">
        <w:rPr>
          <w:rFonts w:ascii="Calibri" w:eastAsiaTheme="majorEastAsia" w:hAnsi="Calibri" w:cs="Calibri"/>
          <w:b/>
          <w:bCs/>
          <w:color w:val="000000" w:themeColor="text1"/>
          <w:sz w:val="24"/>
          <w:szCs w:val="24"/>
        </w:rPr>
        <w:t>Savings Mobilization</w:t>
      </w:r>
      <w:bookmarkEnd w:id="1"/>
    </w:p>
    <w:p w14:paraId="7E590035" w14:textId="66BE2C7E"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Access to and use of quality financial services by households and firms is of increasing concern to policy makers across Africa. Although most African countries have undergone extensive financial reforms in the last two decades, their financial sectors remain under-developed relative to the standards of industrial economies or even other developing countries (Alter &amp; </w:t>
      </w:r>
      <w:proofErr w:type="spellStart"/>
      <w:r w:rsidRPr="0066250B">
        <w:rPr>
          <w:rFonts w:ascii="Calibri" w:hAnsi="Calibri" w:cs="Calibri"/>
          <w:color w:val="000000" w:themeColor="text1"/>
          <w:sz w:val="24"/>
          <w:szCs w:val="24"/>
        </w:rPr>
        <w:t>Yontcheva</w:t>
      </w:r>
      <w:proofErr w:type="spellEnd"/>
      <w:r w:rsidRPr="0066250B">
        <w:rPr>
          <w:rFonts w:ascii="Calibri" w:hAnsi="Calibri" w:cs="Calibri"/>
          <w:color w:val="000000" w:themeColor="text1"/>
          <w:sz w:val="24"/>
          <w:szCs w:val="24"/>
        </w:rPr>
        <w:t>, 2015). A recent global database shows that financial exclusion is more pronounced in Sub-Saharan Africa where less than one in five households has access to formal financial services (</w:t>
      </w:r>
      <w:proofErr w:type="spellStart"/>
      <w:r w:rsidRPr="0066250B">
        <w:rPr>
          <w:rFonts w:ascii="Calibri" w:hAnsi="Calibri" w:cs="Calibri"/>
          <w:color w:val="000000" w:themeColor="text1"/>
          <w:sz w:val="24"/>
          <w:szCs w:val="24"/>
        </w:rPr>
        <w:t>Demirguc-Kunt</w:t>
      </w:r>
      <w:proofErr w:type="spellEnd"/>
      <w:r w:rsidRPr="0066250B">
        <w:rPr>
          <w:rFonts w:ascii="Calibri" w:hAnsi="Calibri" w:cs="Calibri"/>
          <w:color w:val="000000" w:themeColor="text1"/>
          <w:sz w:val="24"/>
          <w:szCs w:val="24"/>
        </w:rPr>
        <w:t xml:space="preserve"> et al., 2015). This research investigates savings mobilization in Kenya through mobile money deposits. Significant improvements have been made in Kenya where Fin-Access data 2016 and Fin-Scope data 2013 show that access to formal financial system stands at 75 percent. Despite the significant increase in access to financial services, savings mobilization remains low. A vast majority of small-scale savers continue to be deprived of affordable savings mechanisms in the financial system (Donkor &amp; </w:t>
      </w:r>
      <w:proofErr w:type="spellStart"/>
      <w:r w:rsidRPr="0066250B">
        <w:rPr>
          <w:rFonts w:ascii="Calibri" w:hAnsi="Calibri" w:cs="Calibri"/>
          <w:color w:val="000000" w:themeColor="text1"/>
          <w:sz w:val="24"/>
          <w:szCs w:val="24"/>
        </w:rPr>
        <w:t>Duah</w:t>
      </w:r>
      <w:proofErr w:type="spellEnd"/>
      <w:r w:rsidRPr="0066250B">
        <w:rPr>
          <w:rFonts w:ascii="Calibri" w:hAnsi="Calibri" w:cs="Calibri"/>
          <w:color w:val="000000" w:themeColor="text1"/>
          <w:sz w:val="24"/>
          <w:szCs w:val="24"/>
        </w:rPr>
        <w:t>,</w:t>
      </w:r>
      <w:r w:rsidRPr="0066250B">
        <w:rPr>
          <w:rFonts w:ascii="Calibri" w:hAnsi="Calibri" w:cs="Calibri"/>
          <w:color w:val="000000" w:themeColor="text1"/>
          <w:sz w:val="24"/>
          <w:szCs w:val="24"/>
        </w:rPr>
        <w:t xml:space="preserve"> 2013).</w:t>
      </w:r>
    </w:p>
    <w:p w14:paraId="3769DF53" w14:textId="28BDBCC9"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The growth of any economy depends on capital accumulation, which in turn depends on investment and an equivalent amount of savings to match it. Two key issues for developing countries are how to stimulate investment and increase the level of saving to fund increased investment. To gain a strong understanding of Kenya’s practices, a survey was conducted by Fin- Access, to clearly indicate the accessibility, affordability and usage of financial instruments in the country. The survey revealed that 75 percent of Kenyans adults are </w:t>
      </w:r>
      <w:r w:rsidRPr="0066250B">
        <w:rPr>
          <w:rFonts w:ascii="Calibri" w:hAnsi="Calibri" w:cs="Calibri"/>
          <w:color w:val="000000" w:themeColor="text1"/>
          <w:sz w:val="24"/>
          <w:szCs w:val="24"/>
        </w:rPr>
        <w:lastRenderedPageBreak/>
        <w:t>financially included -42 percent are formally served (22.8 percent by commercial banks and 19.2 percent by nonbank formal institutions and 58 percent use formal financial mechanisms. This is a great leap when compared to 2008 where more than half (52 percent) of Kenyans adults were financially excluded (</w:t>
      </w:r>
      <w:bookmarkStart w:id="2" w:name="_Hlk63706944"/>
      <w:r w:rsidRPr="0066250B">
        <w:rPr>
          <w:rFonts w:ascii="Calibri" w:hAnsi="Calibri" w:cs="Calibri"/>
          <w:color w:val="000000" w:themeColor="text1"/>
          <w:sz w:val="24"/>
          <w:szCs w:val="24"/>
        </w:rPr>
        <w:t>Fin-Scope, 2012</w:t>
      </w:r>
      <w:bookmarkEnd w:id="2"/>
      <w:r w:rsidRPr="0066250B">
        <w:rPr>
          <w:rFonts w:ascii="Calibri" w:hAnsi="Calibri" w:cs="Calibri"/>
          <w:color w:val="000000" w:themeColor="text1"/>
          <w:sz w:val="24"/>
          <w:szCs w:val="24"/>
        </w:rPr>
        <w:t>).</w:t>
      </w:r>
    </w:p>
    <w:p w14:paraId="73A9468B"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Ultimately the goal of financial sector development and increased financial inclusion in Kenya is to improve the lives of Kenyans. The premise is that access to secure savings products and other financial services will better enable the poor to build financial security, manage financial shocks, and invest in education, health, housing and income generating opportunities, the cumulative role being poverty reduction through greater participation in economic activities (Fin-Scope, 2012). </w:t>
      </w:r>
    </w:p>
    <w:p w14:paraId="6F4D17A8" w14:textId="77777777"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bookmarkStart w:id="3" w:name="_Toc100487426"/>
    </w:p>
    <w:p w14:paraId="40044911" w14:textId="2B762A9A"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r w:rsidRPr="0066250B">
        <w:rPr>
          <w:rFonts w:ascii="Calibri" w:eastAsiaTheme="majorEastAsia" w:hAnsi="Calibri" w:cs="Calibri"/>
          <w:b/>
          <w:bCs/>
          <w:color w:val="000000" w:themeColor="text1"/>
          <w:sz w:val="24"/>
          <w:szCs w:val="24"/>
        </w:rPr>
        <w:t>Statement of the Problem</w:t>
      </w:r>
      <w:bookmarkEnd w:id="3"/>
    </w:p>
    <w:p w14:paraId="7F73F3B4"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With mobile money adoption, financial services have become available to youths through mobile channels. Mobile financial service features now exist that enable consumers to meet many day‐to‐day transaction needs using a mobile phone, including depositing money to a mobile account, monitoring account balances and paying bills. In addition, mobile technology enables consumers to conduct these transactions more conveniently and quickly than through other channels. As a result, access to and use of mobile financial services by both households and firms is of increasing concern to policy makers in Kenya. Although Kenya has undergone extensive financial reforms in the last two decades, its financial sectors remain under-developed relative to the standards of industrial economies. A recent global database shows that financial exclusion is more pronounced in Kenya especially among the youths, where approximately one in five youths has access to formal financial services. The level of domestic savings among the youths has remained low despite concerted efforts aimed at addressing this situation. On the other hand, access to credit by youths from formal financial institutions is at 10 percent in Kenya. These low levels of credit among the youths are not desirable if meaningful growth targets envisaged in the Kenya Vision 2030 are to be achieved. </w:t>
      </w:r>
      <w:bookmarkStart w:id="4" w:name="_Hlk100402777"/>
      <w:r w:rsidRPr="0066250B">
        <w:rPr>
          <w:rFonts w:ascii="Calibri" w:hAnsi="Calibri" w:cs="Calibri"/>
          <w:color w:val="000000" w:themeColor="text1"/>
          <w:sz w:val="24"/>
          <w:szCs w:val="24"/>
        </w:rPr>
        <w:t xml:space="preserve">Since a report by the Kenya National Bureau of Statistics indicated that 80% of youths in </w:t>
      </w:r>
      <w:proofErr w:type="spellStart"/>
      <w:r w:rsidRPr="0066250B">
        <w:rPr>
          <w:rFonts w:ascii="Calibri" w:hAnsi="Calibri" w:cs="Calibri"/>
          <w:color w:val="000000" w:themeColor="text1"/>
          <w:sz w:val="24"/>
          <w:szCs w:val="24"/>
        </w:rPr>
        <w:t>Wote</w:t>
      </w:r>
      <w:proofErr w:type="spellEnd"/>
      <w:r w:rsidRPr="0066250B">
        <w:rPr>
          <w:rFonts w:ascii="Calibri" w:hAnsi="Calibri" w:cs="Calibri"/>
          <w:color w:val="000000" w:themeColor="text1"/>
          <w:sz w:val="24"/>
          <w:szCs w:val="24"/>
        </w:rPr>
        <w:t xml:space="preserve"> town engage in boda-boda business</w:t>
      </w:r>
      <w:bookmarkEnd w:id="4"/>
      <w:r w:rsidRPr="0066250B">
        <w:rPr>
          <w:rFonts w:ascii="Calibri" w:hAnsi="Calibri" w:cs="Calibri"/>
          <w:color w:val="000000" w:themeColor="text1"/>
          <w:sz w:val="24"/>
          <w:szCs w:val="24"/>
        </w:rPr>
        <w:t xml:space="preserve">, it was imperative to examine the role of Mobile money deposits on savings mobilization of boda-boda youths in </w:t>
      </w:r>
      <w:proofErr w:type="spellStart"/>
      <w:r w:rsidRPr="0066250B">
        <w:rPr>
          <w:rFonts w:ascii="Calibri" w:hAnsi="Calibri" w:cs="Calibri"/>
          <w:color w:val="000000" w:themeColor="text1"/>
          <w:sz w:val="24"/>
          <w:szCs w:val="24"/>
        </w:rPr>
        <w:t>Wote</w:t>
      </w:r>
      <w:proofErr w:type="spellEnd"/>
      <w:r w:rsidRPr="0066250B">
        <w:rPr>
          <w:rFonts w:ascii="Calibri" w:hAnsi="Calibri" w:cs="Calibri"/>
          <w:color w:val="000000" w:themeColor="text1"/>
          <w:sz w:val="24"/>
          <w:szCs w:val="24"/>
        </w:rPr>
        <w:t xml:space="preserve"> town.</w:t>
      </w:r>
    </w:p>
    <w:p w14:paraId="78B2514F" w14:textId="77777777"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bookmarkStart w:id="5" w:name="_Toc100487427"/>
    </w:p>
    <w:p w14:paraId="1E593B20" w14:textId="151C45E6"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r w:rsidRPr="0066250B">
        <w:rPr>
          <w:rFonts w:ascii="Calibri" w:eastAsiaTheme="majorEastAsia" w:hAnsi="Calibri" w:cs="Calibri"/>
          <w:b/>
          <w:bCs/>
          <w:color w:val="000000" w:themeColor="text1"/>
          <w:sz w:val="24"/>
          <w:szCs w:val="24"/>
        </w:rPr>
        <w:t>Research Objective</w:t>
      </w:r>
      <w:bookmarkEnd w:id="5"/>
      <w:r w:rsidRPr="0066250B">
        <w:rPr>
          <w:rFonts w:ascii="Calibri" w:eastAsiaTheme="majorEastAsia" w:hAnsi="Calibri" w:cs="Calibri"/>
          <w:b/>
          <w:bCs/>
          <w:color w:val="000000" w:themeColor="text1"/>
          <w:sz w:val="24"/>
          <w:szCs w:val="24"/>
        </w:rPr>
        <w:t xml:space="preserve"> </w:t>
      </w:r>
    </w:p>
    <w:p w14:paraId="603E027B" w14:textId="77777777" w:rsidR="0066250B" w:rsidRPr="0066250B" w:rsidRDefault="0066250B" w:rsidP="0066250B">
      <w:pPr>
        <w:pStyle w:val="ListParagraph"/>
        <w:numPr>
          <w:ilvl w:val="0"/>
          <w:numId w:val="9"/>
        </w:numPr>
        <w:bidi w:val="0"/>
        <w:spacing w:after="0" w:line="240" w:lineRule="auto"/>
        <w:jc w:val="both"/>
        <w:rPr>
          <w:rFonts w:cs="Calibri"/>
          <w:color w:val="000000" w:themeColor="text1"/>
          <w:sz w:val="24"/>
          <w:szCs w:val="24"/>
        </w:rPr>
      </w:pPr>
      <w:r w:rsidRPr="0066250B">
        <w:rPr>
          <w:rFonts w:cs="Calibri"/>
          <w:color w:val="000000" w:themeColor="text1"/>
          <w:sz w:val="24"/>
          <w:szCs w:val="24"/>
        </w:rPr>
        <w:t xml:space="preserve">To determine the role of mobile money deposits on savings mobilization of boda-boda youths in </w:t>
      </w:r>
      <w:proofErr w:type="spellStart"/>
      <w:r w:rsidRPr="0066250B">
        <w:rPr>
          <w:rFonts w:cs="Calibri"/>
          <w:color w:val="000000" w:themeColor="text1"/>
          <w:sz w:val="24"/>
          <w:szCs w:val="24"/>
        </w:rPr>
        <w:t>Wote</w:t>
      </w:r>
      <w:proofErr w:type="spellEnd"/>
      <w:r w:rsidRPr="0066250B">
        <w:rPr>
          <w:rFonts w:cs="Calibri"/>
          <w:color w:val="000000" w:themeColor="text1"/>
          <w:sz w:val="24"/>
          <w:szCs w:val="24"/>
        </w:rPr>
        <w:t xml:space="preserve"> town. </w:t>
      </w:r>
    </w:p>
    <w:p w14:paraId="1A378C16" w14:textId="77777777"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bookmarkStart w:id="6" w:name="_Toc100487430"/>
    </w:p>
    <w:p w14:paraId="45F209F1" w14:textId="5BFD29C0"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r w:rsidRPr="0066250B">
        <w:rPr>
          <w:rFonts w:ascii="Calibri" w:eastAsiaTheme="majorEastAsia" w:hAnsi="Calibri" w:cs="Calibri"/>
          <w:b/>
          <w:bCs/>
          <w:color w:val="000000" w:themeColor="text1"/>
          <w:sz w:val="24"/>
          <w:szCs w:val="24"/>
        </w:rPr>
        <w:t>Research Hypothesis</w:t>
      </w:r>
      <w:bookmarkEnd w:id="6"/>
    </w:p>
    <w:p w14:paraId="7174338C" w14:textId="77777777" w:rsidR="0066250B" w:rsidRPr="0066250B" w:rsidRDefault="0066250B" w:rsidP="0066250B">
      <w:pPr>
        <w:pStyle w:val="ListParagraph"/>
        <w:numPr>
          <w:ilvl w:val="0"/>
          <w:numId w:val="9"/>
        </w:numPr>
        <w:bidi w:val="0"/>
        <w:spacing w:after="0" w:line="240" w:lineRule="auto"/>
        <w:jc w:val="both"/>
        <w:rPr>
          <w:rFonts w:cs="Calibri"/>
          <w:color w:val="000000" w:themeColor="text1"/>
          <w:sz w:val="24"/>
          <w:szCs w:val="24"/>
        </w:rPr>
      </w:pPr>
      <w:r w:rsidRPr="0066250B">
        <w:rPr>
          <w:rFonts w:cs="Calibri"/>
          <w:b/>
          <w:bCs/>
          <w:color w:val="000000" w:themeColor="text1"/>
          <w:sz w:val="24"/>
          <w:szCs w:val="24"/>
        </w:rPr>
        <w:t>H</w:t>
      </w:r>
      <w:r w:rsidRPr="0066250B">
        <w:rPr>
          <w:rFonts w:cs="Calibri"/>
          <w:b/>
          <w:bCs/>
          <w:color w:val="000000" w:themeColor="text1"/>
          <w:sz w:val="24"/>
          <w:szCs w:val="24"/>
          <w:vertAlign w:val="subscript"/>
        </w:rPr>
        <w:t>o</w:t>
      </w:r>
      <w:r w:rsidRPr="0066250B">
        <w:rPr>
          <w:rFonts w:cs="Calibri"/>
          <w:b/>
          <w:bCs/>
          <w:color w:val="000000" w:themeColor="text1"/>
          <w:sz w:val="24"/>
          <w:szCs w:val="24"/>
        </w:rPr>
        <w:t xml:space="preserve">: </w:t>
      </w:r>
      <w:r w:rsidRPr="0066250B">
        <w:rPr>
          <w:rFonts w:cs="Calibri"/>
          <w:color w:val="000000" w:themeColor="text1"/>
          <w:sz w:val="24"/>
          <w:szCs w:val="24"/>
        </w:rPr>
        <w:t xml:space="preserve">There is no significant association between mobile money deposits and savings mobilization of boda-boda youths in </w:t>
      </w:r>
      <w:proofErr w:type="spellStart"/>
      <w:r w:rsidRPr="0066250B">
        <w:rPr>
          <w:rFonts w:cs="Calibri"/>
          <w:color w:val="000000" w:themeColor="text1"/>
          <w:sz w:val="24"/>
          <w:szCs w:val="24"/>
        </w:rPr>
        <w:t>Wote</w:t>
      </w:r>
      <w:proofErr w:type="spellEnd"/>
      <w:r w:rsidRPr="0066250B">
        <w:rPr>
          <w:rFonts w:cs="Calibri"/>
          <w:color w:val="000000" w:themeColor="text1"/>
          <w:sz w:val="24"/>
          <w:szCs w:val="24"/>
        </w:rPr>
        <w:t xml:space="preserve"> town.</w:t>
      </w:r>
    </w:p>
    <w:p w14:paraId="5F1D1ED3" w14:textId="77777777"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bookmarkStart w:id="7" w:name="_Toc100487431"/>
    </w:p>
    <w:p w14:paraId="11EA6943" w14:textId="5B797F7F"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r w:rsidRPr="0066250B">
        <w:rPr>
          <w:rFonts w:ascii="Calibri" w:eastAsiaTheme="majorEastAsia" w:hAnsi="Calibri" w:cs="Calibri"/>
          <w:b/>
          <w:bCs/>
          <w:color w:val="000000" w:themeColor="text1"/>
          <w:sz w:val="24"/>
          <w:szCs w:val="24"/>
        </w:rPr>
        <w:t>Significance of the Study</w:t>
      </w:r>
      <w:bookmarkEnd w:id="7"/>
    </w:p>
    <w:p w14:paraId="68D4FC4A"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The study will be of great importance to the financial sector as it will demonstrate the role of mobile money deposits on savings mobilization of the youths. The study will highlight the potential influence of adopting mobile to reach the unbanked and offer diversified and competitive saving products with minimal cost and risks. The study will guide the government and regulators with the understanding of importance of proper and supportive regulatory framework, legislations and additional control procedures needed in the mobile money </w:t>
      </w:r>
      <w:r w:rsidRPr="0066250B">
        <w:rPr>
          <w:rFonts w:ascii="Calibri" w:hAnsi="Calibri" w:cs="Calibri"/>
          <w:color w:val="000000" w:themeColor="text1"/>
          <w:sz w:val="24"/>
          <w:szCs w:val="24"/>
        </w:rPr>
        <w:lastRenderedPageBreak/>
        <w:t>industry towards operational and systemic risks that may arise from the use of the new technology.</w:t>
      </w:r>
    </w:p>
    <w:p w14:paraId="2187BA97" w14:textId="77777777"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p>
    <w:p w14:paraId="4DDF91A0" w14:textId="052A26F5"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r w:rsidRPr="0066250B">
        <w:rPr>
          <w:rFonts w:ascii="Calibri" w:eastAsiaTheme="majorEastAsia" w:hAnsi="Calibri" w:cs="Calibri"/>
          <w:b/>
          <w:bCs/>
          <w:color w:val="000000" w:themeColor="text1"/>
          <w:sz w:val="24"/>
          <w:szCs w:val="24"/>
        </w:rPr>
        <w:t xml:space="preserve">Literature </w:t>
      </w:r>
      <w:r w:rsidRPr="0066250B">
        <w:rPr>
          <w:rFonts w:ascii="Calibri" w:eastAsiaTheme="majorEastAsia" w:hAnsi="Calibri" w:cs="Calibri"/>
          <w:b/>
          <w:bCs/>
          <w:color w:val="000000" w:themeColor="text1"/>
          <w:sz w:val="24"/>
          <w:szCs w:val="24"/>
        </w:rPr>
        <w:t>Review</w:t>
      </w:r>
    </w:p>
    <w:p w14:paraId="14E292CD" w14:textId="77777777" w:rsidR="0066250B" w:rsidRPr="0066250B" w:rsidRDefault="0066250B" w:rsidP="0066250B">
      <w:pPr>
        <w:keepNext/>
        <w:keepLines/>
        <w:spacing w:after="0" w:line="240" w:lineRule="auto"/>
        <w:jc w:val="both"/>
        <w:outlineLvl w:val="1"/>
        <w:rPr>
          <w:rFonts w:ascii="Calibri" w:eastAsiaTheme="majorEastAsia" w:hAnsi="Calibri" w:cs="Calibri"/>
          <w:bCs/>
          <w:color w:val="000000" w:themeColor="text1"/>
          <w:sz w:val="24"/>
          <w:szCs w:val="24"/>
        </w:rPr>
      </w:pPr>
      <w:r w:rsidRPr="0066250B">
        <w:rPr>
          <w:rFonts w:ascii="Calibri" w:eastAsiaTheme="majorEastAsia" w:hAnsi="Calibri" w:cs="Calibri"/>
          <w:bCs/>
          <w:color w:val="000000" w:themeColor="text1"/>
          <w:sz w:val="24"/>
          <w:szCs w:val="24"/>
        </w:rPr>
        <w:t>This covers the relevant literature that guided the study</w:t>
      </w:r>
    </w:p>
    <w:p w14:paraId="5326769F" w14:textId="77777777" w:rsidR="0066250B" w:rsidRPr="0066250B" w:rsidRDefault="0066250B" w:rsidP="0066250B">
      <w:pPr>
        <w:spacing w:after="0" w:line="240" w:lineRule="auto"/>
        <w:jc w:val="both"/>
        <w:rPr>
          <w:rFonts w:ascii="Calibri" w:hAnsi="Calibri" w:cs="Calibri"/>
          <w:b/>
          <w:bCs/>
          <w:color w:val="000000" w:themeColor="text1"/>
          <w:sz w:val="24"/>
          <w:szCs w:val="24"/>
        </w:rPr>
      </w:pPr>
    </w:p>
    <w:p w14:paraId="23E248AF" w14:textId="3D253A6E" w:rsidR="0066250B" w:rsidRPr="0066250B" w:rsidRDefault="0066250B" w:rsidP="0066250B">
      <w:pPr>
        <w:spacing w:after="0" w:line="240" w:lineRule="auto"/>
        <w:jc w:val="both"/>
        <w:rPr>
          <w:rFonts w:ascii="Calibri" w:hAnsi="Calibri" w:cs="Calibri"/>
          <w:b/>
          <w:bCs/>
          <w:color w:val="000000" w:themeColor="text1"/>
          <w:sz w:val="24"/>
          <w:szCs w:val="24"/>
        </w:rPr>
      </w:pPr>
      <w:r w:rsidRPr="0066250B">
        <w:rPr>
          <w:rFonts w:ascii="Calibri" w:hAnsi="Calibri" w:cs="Calibri"/>
          <w:b/>
          <w:bCs/>
          <w:color w:val="000000" w:themeColor="text1"/>
          <w:sz w:val="24"/>
          <w:szCs w:val="24"/>
        </w:rPr>
        <w:t>Theoretical Framework</w:t>
      </w:r>
    </w:p>
    <w:p w14:paraId="3B0B332C" w14:textId="583F54FE"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The theoretical foundation for this study was anchored on contemporary banking theory.</w:t>
      </w:r>
    </w:p>
    <w:p w14:paraId="10AC759C" w14:textId="77777777" w:rsidR="0066250B" w:rsidRPr="0066250B" w:rsidRDefault="0066250B" w:rsidP="0066250B">
      <w:pPr>
        <w:spacing w:after="0" w:line="240" w:lineRule="auto"/>
        <w:jc w:val="both"/>
        <w:rPr>
          <w:rFonts w:ascii="Calibri" w:hAnsi="Calibri" w:cs="Calibri"/>
          <w:color w:val="000000" w:themeColor="text1"/>
          <w:sz w:val="24"/>
          <w:szCs w:val="24"/>
        </w:rPr>
      </w:pPr>
    </w:p>
    <w:p w14:paraId="37B6F168" w14:textId="43289346" w:rsidR="0066250B" w:rsidRPr="0066250B" w:rsidRDefault="0066250B" w:rsidP="0066250B">
      <w:pPr>
        <w:keepNext/>
        <w:keepLines/>
        <w:spacing w:after="0" w:line="240" w:lineRule="auto"/>
        <w:jc w:val="both"/>
        <w:outlineLvl w:val="2"/>
        <w:rPr>
          <w:rFonts w:ascii="Calibri" w:eastAsiaTheme="majorEastAsia" w:hAnsi="Calibri" w:cs="Calibri"/>
          <w:b/>
          <w:color w:val="000000" w:themeColor="text1"/>
          <w:sz w:val="24"/>
          <w:szCs w:val="24"/>
        </w:rPr>
      </w:pPr>
      <w:bookmarkStart w:id="8" w:name="_Toc100487440"/>
      <w:r w:rsidRPr="0066250B">
        <w:rPr>
          <w:rFonts w:ascii="Calibri" w:eastAsiaTheme="majorEastAsia" w:hAnsi="Calibri" w:cs="Calibri"/>
          <w:b/>
          <w:color w:val="000000" w:themeColor="text1"/>
          <w:sz w:val="24"/>
          <w:szCs w:val="24"/>
        </w:rPr>
        <w:t>Contemporary Banking Theory</w:t>
      </w:r>
      <w:bookmarkEnd w:id="8"/>
    </w:p>
    <w:p w14:paraId="0057F522"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This theory was postulated by Bhattacharya and </w:t>
      </w:r>
      <w:proofErr w:type="spellStart"/>
      <w:r w:rsidRPr="0066250B">
        <w:rPr>
          <w:rFonts w:ascii="Calibri" w:hAnsi="Calibri" w:cs="Calibri"/>
          <w:color w:val="000000" w:themeColor="text1"/>
          <w:sz w:val="24"/>
          <w:szCs w:val="24"/>
        </w:rPr>
        <w:t>Thakor</w:t>
      </w:r>
      <w:proofErr w:type="spellEnd"/>
      <w:r w:rsidRPr="0066250B">
        <w:rPr>
          <w:rFonts w:ascii="Calibri" w:hAnsi="Calibri" w:cs="Calibri"/>
          <w:color w:val="000000" w:themeColor="text1"/>
          <w:sz w:val="24"/>
          <w:szCs w:val="24"/>
        </w:rPr>
        <w:t xml:space="preserve"> in 1993. Contemporary banking theory suggests that commercial banks and other financial intermediaries are necessary in order to efficiently allocate capital resources in the economy (Rogers, 2003). The theory suggests that financial intermediaries benefit the economy as they help to reduce the transaction costs for services ranging from brokerage to attribute transformation. Bhattacharya and </w:t>
      </w:r>
      <w:proofErr w:type="spellStart"/>
      <w:r w:rsidRPr="0066250B">
        <w:rPr>
          <w:rFonts w:ascii="Calibri" w:hAnsi="Calibri" w:cs="Calibri"/>
          <w:color w:val="000000" w:themeColor="text1"/>
          <w:sz w:val="24"/>
          <w:szCs w:val="24"/>
        </w:rPr>
        <w:t>Thakor</w:t>
      </w:r>
      <w:proofErr w:type="spellEnd"/>
      <w:r w:rsidRPr="0066250B">
        <w:rPr>
          <w:rFonts w:ascii="Calibri" w:hAnsi="Calibri" w:cs="Calibri"/>
          <w:color w:val="000000" w:themeColor="text1"/>
          <w:sz w:val="24"/>
          <w:szCs w:val="24"/>
        </w:rPr>
        <w:t xml:space="preserve"> (1993) further observed that given significant information asymmetries between borrowers and lenders, bank lending is special in that it signals quality in a way that other forms of credit do not. This theory is centered on the concept of information asymmetry, which is an assumption that different economic agents possess different pieces of information on relevant economic variables, in that agents will use this information for their own profit (</w:t>
      </w:r>
      <w:proofErr w:type="spellStart"/>
      <w:r w:rsidRPr="0066250B">
        <w:rPr>
          <w:rFonts w:ascii="Calibri" w:hAnsi="Calibri" w:cs="Calibri"/>
          <w:color w:val="000000" w:themeColor="text1"/>
          <w:sz w:val="24"/>
          <w:szCs w:val="24"/>
        </w:rPr>
        <w:t>Freixas</w:t>
      </w:r>
      <w:proofErr w:type="spellEnd"/>
      <w:r w:rsidRPr="0066250B">
        <w:rPr>
          <w:rFonts w:ascii="Calibri" w:hAnsi="Calibri" w:cs="Calibri"/>
          <w:color w:val="000000" w:themeColor="text1"/>
          <w:sz w:val="24"/>
          <w:szCs w:val="24"/>
        </w:rPr>
        <w:t xml:space="preserve"> &amp; Rochet, 2008).  Asymmetric information normally leads to the problem of adverse selection and moral hazard. Asymmetric information normally occurs way before the transaction occurs and refers to the lack of information on the part of the prospective borrowers about the characteristics of the loans and the lenders. This is referred as adverse selection. Moral hazard takes place way after the transaction had occurred and is related with incentives by the lenders to behave in an opportunistic way. This theory contributes immensely to the independent variable under mobile money and the dependent variable mobilization of savings by youths in Kenya. Mobile money has enabled clients to have easy access to information on the banking products and services without going through the traditional bank branches which was the primary point of contact between the bank and the bank clients in the past. Easy access to information on bank products through mobile money has helped in improving financial inclusion and consequently savings mobilization.</w:t>
      </w:r>
    </w:p>
    <w:p w14:paraId="3E5C0046" w14:textId="77777777" w:rsidR="0066250B" w:rsidRPr="0066250B" w:rsidRDefault="0066250B" w:rsidP="0066250B">
      <w:pPr>
        <w:spacing w:after="0" w:line="240" w:lineRule="auto"/>
        <w:jc w:val="both"/>
        <w:rPr>
          <w:rFonts w:ascii="Calibri" w:hAnsi="Calibri" w:cs="Calibri"/>
          <w:b/>
          <w:bCs/>
          <w:color w:val="000000" w:themeColor="text1"/>
          <w:sz w:val="24"/>
          <w:szCs w:val="24"/>
        </w:rPr>
      </w:pPr>
    </w:p>
    <w:p w14:paraId="4963BE5E" w14:textId="47485E71" w:rsidR="0066250B" w:rsidRPr="0066250B" w:rsidRDefault="0066250B" w:rsidP="0066250B">
      <w:pPr>
        <w:spacing w:after="0" w:line="240" w:lineRule="auto"/>
        <w:jc w:val="both"/>
        <w:rPr>
          <w:rFonts w:ascii="Calibri" w:hAnsi="Calibri" w:cs="Calibri"/>
          <w:b/>
          <w:bCs/>
          <w:color w:val="000000" w:themeColor="text1"/>
          <w:sz w:val="24"/>
          <w:szCs w:val="24"/>
        </w:rPr>
      </w:pPr>
      <w:r w:rsidRPr="0066250B">
        <w:rPr>
          <w:rFonts w:ascii="Calibri" w:hAnsi="Calibri" w:cs="Calibri"/>
          <w:b/>
          <w:bCs/>
          <w:color w:val="000000" w:themeColor="text1"/>
          <w:sz w:val="24"/>
          <w:szCs w:val="24"/>
        </w:rPr>
        <w:t>Conceptual Framework</w:t>
      </w:r>
    </w:p>
    <w:p w14:paraId="128AEBA7"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The study was guided by a conceptual framework. The conceptual framework contained one independent variable and one dependent variable (see Figure 2.1).</w:t>
      </w:r>
    </w:p>
    <w:p w14:paraId="767F1CD0"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eastAsia="Times New Roman" w:hAnsi="Calibri" w:cs="Calibri"/>
          <w:b/>
          <w:noProof/>
          <w:color w:val="000000" w:themeColor="text1"/>
          <w:sz w:val="24"/>
          <w:szCs w:val="24"/>
        </w:rPr>
        <mc:AlternateContent>
          <mc:Choice Requires="wps">
            <w:drawing>
              <wp:anchor distT="0" distB="0" distL="114300" distR="114300" simplePos="0" relativeHeight="251660288" behindDoc="0" locked="0" layoutInCell="1" allowOverlap="1" wp14:anchorId="255440BD" wp14:editId="2C445606">
                <wp:simplePos x="0" y="0"/>
                <wp:positionH relativeFrom="column">
                  <wp:posOffset>3303373</wp:posOffset>
                </wp:positionH>
                <wp:positionV relativeFrom="paragraph">
                  <wp:posOffset>164448</wp:posOffset>
                </wp:positionV>
                <wp:extent cx="2339546" cy="1117600"/>
                <wp:effectExtent l="0" t="0" r="22860" b="25400"/>
                <wp:wrapNone/>
                <wp:docPr id="6" name="Rounded Rectangle 6"/>
                <wp:cNvGraphicFramePr/>
                <a:graphic xmlns:a="http://schemas.openxmlformats.org/drawingml/2006/main">
                  <a:graphicData uri="http://schemas.microsoft.com/office/word/2010/wordprocessingShape">
                    <wps:wsp>
                      <wps:cNvSpPr/>
                      <wps:spPr>
                        <a:xfrm>
                          <a:off x="0" y="0"/>
                          <a:ext cx="2339546" cy="11176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DF4F133" w14:textId="77777777" w:rsidR="0066250B" w:rsidRPr="00C5070B" w:rsidRDefault="0066250B" w:rsidP="0066250B">
                            <w:pPr>
                              <w:spacing w:after="0"/>
                              <w:jc w:val="center"/>
                              <w:rPr>
                                <w:rFonts w:ascii="Times New Roman" w:hAnsi="Times New Roman" w:cs="Times New Roman"/>
                                <w:sz w:val="20"/>
                                <w:szCs w:val="20"/>
                              </w:rPr>
                            </w:pPr>
                            <w:r w:rsidRPr="00C5070B">
                              <w:rPr>
                                <w:rFonts w:ascii="Times New Roman" w:hAnsi="Times New Roman" w:cs="Times New Roman"/>
                                <w:sz w:val="20"/>
                                <w:szCs w:val="20"/>
                              </w:rPr>
                              <w:t>Savings Mobilization of Youths</w:t>
                            </w:r>
                          </w:p>
                          <w:p w14:paraId="68D633D3" w14:textId="77777777" w:rsidR="0066250B" w:rsidRPr="00C5070B" w:rsidRDefault="0066250B" w:rsidP="0066250B">
                            <w:pPr>
                              <w:numPr>
                                <w:ilvl w:val="0"/>
                                <w:numId w:val="8"/>
                              </w:numPr>
                              <w:spacing w:after="0"/>
                              <w:contextualSpacing/>
                              <w:rPr>
                                <w:rFonts w:ascii="Times New Roman" w:hAnsi="Times New Roman" w:cs="Times New Roman"/>
                                <w:sz w:val="20"/>
                                <w:szCs w:val="20"/>
                              </w:rPr>
                            </w:pPr>
                            <w:r w:rsidRPr="00C5070B">
                              <w:rPr>
                                <w:rFonts w:ascii="Times New Roman" w:hAnsi="Times New Roman" w:cs="Times New Roman"/>
                                <w:sz w:val="20"/>
                                <w:szCs w:val="20"/>
                              </w:rPr>
                              <w:t>Personal Saving</w:t>
                            </w:r>
                          </w:p>
                          <w:p w14:paraId="7C8F210E" w14:textId="77777777" w:rsidR="0066250B" w:rsidRPr="00C5070B" w:rsidRDefault="0066250B" w:rsidP="0066250B">
                            <w:pPr>
                              <w:pStyle w:val="ListParagraph"/>
                              <w:numPr>
                                <w:ilvl w:val="0"/>
                                <w:numId w:val="6"/>
                              </w:numPr>
                              <w:bidi w:val="0"/>
                              <w:spacing w:after="0" w:line="360" w:lineRule="auto"/>
                              <w:rPr>
                                <w:rFonts w:ascii="Times New Roman" w:hAnsi="Times New Roman" w:cs="Times New Roman"/>
                                <w:sz w:val="20"/>
                                <w:szCs w:val="20"/>
                              </w:rPr>
                            </w:pPr>
                            <w:r w:rsidRPr="00C5070B">
                              <w:rPr>
                                <w:rFonts w:ascii="Times New Roman" w:hAnsi="Times New Roman" w:cs="Times New Roman"/>
                                <w:sz w:val="20"/>
                                <w:szCs w:val="20"/>
                              </w:rPr>
                              <w:t>Personal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440BD" id="Rounded Rectangle 6" o:spid="_x0000_s1026" style="position:absolute;left:0;text-align:left;margin-left:260.1pt;margin-top:12.95pt;width:184.2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CzcQIAACoFAAAOAAAAZHJzL2Uyb0RvYy54bWysVN9P2zAQfp+0/8Hy+0hTSoGqKapATJMQ&#10;IGDi2XXsNprj885uk+6v39lJA2LVHqa9OHe+31++8/yqrQ3bKfQV2ILnJyPOlJVQVnZd8O8vt18u&#10;OPNB2FIYsKrge+X51eLzp3njZmoMGzClQkZJrJ81ruCbENwsy7zcqFr4E3DKklED1iKQiuusRNFQ&#10;9tpk49FomjWApUOQynu6vemMfJHya61keNDaq8BMwam3kE5M5yqe2WIuZmsUblPJvg3xD13UorJU&#10;dEh1I4JgW6z+SFVXEsGDDicS6gy0rqRKM9A0+ejDNM8b4VSahcDxboDJ/7+08n73iKwqCz7lzIqa&#10;ftETbG2pSvZE4Am7NopNI0yN8zPyfnaP2GuexDhzq7GOX5qGtQna/QCtagOTdDk+Pb08m1ANSbY8&#10;z8+nowR+9hbu0IevCmoWhYJjbCP2kHAVuzsfqC75H/xiSWPjXWytayZJYW9UZ3xSmmaL5VOSxCp1&#10;bZDtBPGh/JHHwSilseQZQ3RlzBCUHwsy4RDU+8YwlZg2BI6OBb5VG7xTRbBhCKwrC/j3YN35H6bu&#10;Zo1jh3bV9j9mBeWe/ipCR3fv5G1FmN4JHx4FEr9pE2hnwwMd2kBTcOglzjaAv47dR3+iHVk5a2hf&#10;Cu5/bgUqzsw3S4S8zCeTuGBJmZydj0nB95bVe4vd1tdAvyCn18HJJEb/YA6iRqhfabWXsSqZhJVU&#10;u+Ay4EG5Dt0e0+Mg1XKZ3GipnAh39tnJmDwCHOny0r4KdD2xAnHyHg67JWYfqNX5xkgLy20AXSXe&#10;RYg7XHvoaSETd/rHI278ez15vT1xi98AAAD//wMAUEsDBBQABgAIAAAAIQBngdrb4AAAAAoBAAAP&#10;AAAAZHJzL2Rvd25yZXYueG1sTI9RS8MwEMffBb9DOME3l7Sw0XVNx1BkKIis6p6zJjZ1zaU06Vq/&#10;veeTPt7dj//9/sV2dh27mCG0HiUkCwHMYO11i42E97fHuwxYiAq16jwaCd8mwLa8vipUrv2EB3Op&#10;YsMoBEOuJNgY+5zzUFvjVFj43iDdPv3gVKRxaLge1EThruOpECvuVIv0ware3FtTn6vRSTju/P6V&#10;j88vH2dbRfv1hNNDspfy9mbebYBFM8c/GH71SR1Kcjr5EXVgnYRlKlJCJaTLNTACsixbATvRQiRr&#10;4GXB/1cofwAAAP//AwBQSwECLQAUAAYACAAAACEAtoM4kv4AAADhAQAAEwAAAAAAAAAAAAAAAAAA&#10;AAAAW0NvbnRlbnRfVHlwZXNdLnhtbFBLAQItABQABgAIAAAAIQA4/SH/1gAAAJQBAAALAAAAAAAA&#10;AAAAAAAAAC8BAABfcmVscy8ucmVsc1BLAQItABQABgAIAAAAIQBaAVCzcQIAACoFAAAOAAAAAAAA&#10;AAAAAAAAAC4CAABkcnMvZTJvRG9jLnhtbFBLAQItABQABgAIAAAAIQBngdrb4AAAAAoBAAAPAAAA&#10;AAAAAAAAAAAAAMsEAABkcnMvZG93bnJldi54bWxQSwUGAAAAAAQABADzAAAA2AUAAAAA&#10;" fillcolor="white [3201]" strokecolor="black [3200]" strokeweight="1pt">
                <v:stroke joinstyle="miter"/>
                <v:textbox>
                  <w:txbxContent>
                    <w:p w14:paraId="6DF4F133" w14:textId="77777777" w:rsidR="0066250B" w:rsidRPr="00C5070B" w:rsidRDefault="0066250B" w:rsidP="0066250B">
                      <w:pPr>
                        <w:spacing w:after="0"/>
                        <w:jc w:val="center"/>
                        <w:rPr>
                          <w:rFonts w:ascii="Times New Roman" w:hAnsi="Times New Roman" w:cs="Times New Roman"/>
                          <w:sz w:val="20"/>
                          <w:szCs w:val="20"/>
                        </w:rPr>
                      </w:pPr>
                      <w:r w:rsidRPr="00C5070B">
                        <w:rPr>
                          <w:rFonts w:ascii="Times New Roman" w:hAnsi="Times New Roman" w:cs="Times New Roman"/>
                          <w:sz w:val="20"/>
                          <w:szCs w:val="20"/>
                        </w:rPr>
                        <w:t>Savings Mobilization of Youths</w:t>
                      </w:r>
                    </w:p>
                    <w:p w14:paraId="68D633D3" w14:textId="77777777" w:rsidR="0066250B" w:rsidRPr="00C5070B" w:rsidRDefault="0066250B" w:rsidP="0066250B">
                      <w:pPr>
                        <w:numPr>
                          <w:ilvl w:val="0"/>
                          <w:numId w:val="8"/>
                        </w:numPr>
                        <w:spacing w:after="0"/>
                        <w:contextualSpacing/>
                        <w:rPr>
                          <w:rFonts w:ascii="Times New Roman" w:hAnsi="Times New Roman" w:cs="Times New Roman"/>
                          <w:sz w:val="20"/>
                          <w:szCs w:val="20"/>
                        </w:rPr>
                      </w:pPr>
                      <w:r w:rsidRPr="00C5070B">
                        <w:rPr>
                          <w:rFonts w:ascii="Times New Roman" w:hAnsi="Times New Roman" w:cs="Times New Roman"/>
                          <w:sz w:val="20"/>
                          <w:szCs w:val="20"/>
                        </w:rPr>
                        <w:t>Personal Saving</w:t>
                      </w:r>
                    </w:p>
                    <w:p w14:paraId="7C8F210E" w14:textId="77777777" w:rsidR="0066250B" w:rsidRPr="00C5070B" w:rsidRDefault="0066250B" w:rsidP="0066250B">
                      <w:pPr>
                        <w:pStyle w:val="ListParagraph"/>
                        <w:numPr>
                          <w:ilvl w:val="0"/>
                          <w:numId w:val="6"/>
                        </w:numPr>
                        <w:bidi w:val="0"/>
                        <w:spacing w:after="0" w:line="360" w:lineRule="auto"/>
                        <w:rPr>
                          <w:rFonts w:ascii="Times New Roman" w:hAnsi="Times New Roman" w:cs="Times New Roman"/>
                          <w:sz w:val="20"/>
                          <w:szCs w:val="20"/>
                        </w:rPr>
                      </w:pPr>
                      <w:r w:rsidRPr="00C5070B">
                        <w:rPr>
                          <w:rFonts w:ascii="Times New Roman" w:hAnsi="Times New Roman" w:cs="Times New Roman"/>
                          <w:sz w:val="20"/>
                          <w:szCs w:val="20"/>
                        </w:rPr>
                        <w:t>Personal growth</w:t>
                      </w:r>
                    </w:p>
                  </w:txbxContent>
                </v:textbox>
              </v:roundrect>
            </w:pict>
          </mc:Fallback>
        </mc:AlternateContent>
      </w:r>
      <w:r w:rsidRPr="0066250B">
        <w:rPr>
          <w:rFonts w:ascii="Calibri" w:eastAsia="Times New Roman" w:hAnsi="Calibri" w:cs="Calibri"/>
          <w:b/>
          <w:noProof/>
          <w:color w:val="000000" w:themeColor="text1"/>
          <w:sz w:val="24"/>
          <w:szCs w:val="24"/>
        </w:rPr>
        <mc:AlternateContent>
          <mc:Choice Requires="wps">
            <w:drawing>
              <wp:anchor distT="0" distB="0" distL="114300" distR="114300" simplePos="0" relativeHeight="251661312" behindDoc="0" locked="0" layoutInCell="1" allowOverlap="1" wp14:anchorId="54A4E2F8" wp14:editId="54A4262D">
                <wp:simplePos x="0" y="0"/>
                <wp:positionH relativeFrom="column">
                  <wp:posOffset>2234095</wp:posOffset>
                </wp:positionH>
                <wp:positionV relativeFrom="paragraph">
                  <wp:posOffset>736490</wp:posOffset>
                </wp:positionV>
                <wp:extent cx="1065695" cy="0"/>
                <wp:effectExtent l="0" t="76200" r="20320" b="95250"/>
                <wp:wrapNone/>
                <wp:docPr id="1" name="Straight Arrow Connector 1"/>
                <wp:cNvGraphicFramePr/>
                <a:graphic xmlns:a="http://schemas.openxmlformats.org/drawingml/2006/main">
                  <a:graphicData uri="http://schemas.microsoft.com/office/word/2010/wordprocessingShape">
                    <wps:wsp>
                      <wps:cNvCnPr/>
                      <wps:spPr>
                        <a:xfrm>
                          <a:off x="0" y="0"/>
                          <a:ext cx="106569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7380401" id="_x0000_t32" coordsize="21600,21600" o:spt="32" o:oned="t" path="m,l21600,21600e" filled="f">
                <v:path arrowok="t" fillok="f" o:connecttype="none"/>
                <o:lock v:ext="edit" shapetype="t"/>
              </v:shapetype>
              <v:shape id="Straight Arrow Connector 1" o:spid="_x0000_s1026" type="#_x0000_t32" style="position:absolute;margin-left:175.9pt;margin-top:58pt;width:83.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D65wEAALgDAAAOAAAAZHJzL2Uyb0RvYy54bWysU8tu2zAQvBfoPxC815IT2EgFy0FgN70U&#10;rYGkH7ChKIkAX9hlLfvvu6QVN21vRXWgSC12ODM72tyfnBVHjWSCb+VyUUuhvQqd8UMrvz8/friT&#10;ghL4DmzwupVnTfJ++/7dZoqNvgljsJ1GwSCemim2ckwpNlVFatQOaBGi9lzsAzpIfMSh6hAmRne2&#10;uqnrdTUF7CIGpYn46/5SlNuC3/dapW99TzoJ20rmlsqKZX3Ja7XdQDMgxNGomQb8AwsHxvOlV6g9&#10;JBA/0PwF5YzCQKFPCxVcFfreKF00sJpl/YeapxGiLlrYHIpXm+j/waqvxwMK0/HspPDgeERPCcEM&#10;YxIPiGESu+A92xhQLLNbU6SGm3b+gPOJ4gGz9FOPLr9ZlDgVh89Xh/UpCcUfl/V6tf64kkK91qpf&#10;jREpfdbBibxpJc08rgSWxWE4fqHEV3Pja0O+1YdHY20Zp/ViauX6dsUDV8Ch6i0k3rrIMskPUoAd&#10;OK0qYUGkYE2XuzMOnWlnURyBA8M568L0zOSlsECJC6yoPNkKZvBba6azBxovzaV0yZcziUNujWvl&#10;3bUbmgTGfvKdSOfItic04AerZ2TrMxtdIjwLztZfzM67l9CdywyqfOJ4FEJzlHP+3p55//aH2/4E&#10;AAD//wMAUEsDBBQABgAIAAAAIQDpzQgv3QAAAAsBAAAPAAAAZHJzL2Rvd25yZXYueG1sTI9RS8NA&#10;EITfBf/DsYIvYi+xNGjMpRTBpwrB6g/Y5tZLNLcXctc2+utdQdDHnRlmv6nWsx/UkabYBzaQLzJQ&#10;xG2wPTsDry+P17egYkK2OAQmA58UYV2fn1VY2nDiZzruklNSwrFEA11KY6l1bDvyGBdhJBbvLUwe&#10;k5yT03bCk5T7Qd9kWaE99iwfOhzpoaP2Y3fwBugKucmb7Ov9qUnj0m0at91qYy4v5s09qERz+gvD&#10;D76gQy1M+3BgG9VgYLnKBT2JkRcyShKr/K4Atf9VdF3p/xvqbwAAAP//AwBQSwECLQAUAAYACAAA&#10;ACEAtoM4kv4AAADhAQAAEwAAAAAAAAAAAAAAAAAAAAAAW0NvbnRlbnRfVHlwZXNdLnhtbFBLAQIt&#10;ABQABgAIAAAAIQA4/SH/1gAAAJQBAAALAAAAAAAAAAAAAAAAAC8BAABfcmVscy8ucmVsc1BLAQIt&#10;ABQABgAIAAAAIQAb9ZD65wEAALgDAAAOAAAAAAAAAAAAAAAAAC4CAABkcnMvZTJvRG9jLnhtbFBL&#10;AQItABQABgAIAAAAIQDpzQgv3QAAAAsBAAAPAAAAAAAAAAAAAAAAAEEEAABkcnMvZG93bnJldi54&#10;bWxQSwUGAAAAAAQABADzAAAASwUAAAAA&#10;" strokecolor="windowText" strokeweight=".5pt">
                <v:stroke endarrow="block" joinstyle="miter"/>
              </v:shape>
            </w:pict>
          </mc:Fallback>
        </mc:AlternateContent>
      </w:r>
      <w:r w:rsidRPr="0066250B">
        <w:rPr>
          <w:rFonts w:ascii="Calibri" w:eastAsia="Times New Roman" w:hAnsi="Calibri" w:cs="Calibri"/>
          <w:b/>
          <w:noProof/>
          <w:color w:val="000000" w:themeColor="text1"/>
          <w:sz w:val="24"/>
          <w:szCs w:val="24"/>
        </w:rPr>
        <mc:AlternateContent>
          <mc:Choice Requires="wps">
            <w:drawing>
              <wp:anchor distT="0" distB="0" distL="114300" distR="114300" simplePos="0" relativeHeight="251659264" behindDoc="0" locked="0" layoutInCell="1" allowOverlap="1" wp14:anchorId="38595D45" wp14:editId="575C007F">
                <wp:simplePos x="0" y="0"/>
                <wp:positionH relativeFrom="column">
                  <wp:posOffset>95416</wp:posOffset>
                </wp:positionH>
                <wp:positionV relativeFrom="paragraph">
                  <wp:posOffset>163996</wp:posOffset>
                </wp:positionV>
                <wp:extent cx="2138901" cy="1155700"/>
                <wp:effectExtent l="0" t="0" r="13970" b="25400"/>
                <wp:wrapNone/>
                <wp:docPr id="3" name="Rounded Rectangle 3"/>
                <wp:cNvGraphicFramePr/>
                <a:graphic xmlns:a="http://schemas.openxmlformats.org/drawingml/2006/main">
                  <a:graphicData uri="http://schemas.microsoft.com/office/word/2010/wordprocessingShape">
                    <wps:wsp>
                      <wps:cNvSpPr/>
                      <wps:spPr>
                        <a:xfrm>
                          <a:off x="0" y="0"/>
                          <a:ext cx="2138901" cy="11557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4F67BF8" w14:textId="77777777" w:rsidR="0066250B" w:rsidRPr="00C5070B" w:rsidRDefault="0066250B" w:rsidP="0066250B">
                            <w:pPr>
                              <w:spacing w:after="0"/>
                              <w:rPr>
                                <w:rFonts w:ascii="Times New Roman" w:hAnsi="Times New Roman" w:cs="Times New Roman"/>
                                <w:sz w:val="20"/>
                                <w:szCs w:val="20"/>
                              </w:rPr>
                            </w:pPr>
                            <w:r w:rsidRPr="00C5070B">
                              <w:rPr>
                                <w:rFonts w:ascii="Times New Roman" w:hAnsi="Times New Roman" w:cs="Times New Roman"/>
                                <w:sz w:val="20"/>
                                <w:szCs w:val="20"/>
                              </w:rPr>
                              <w:t>Mobile Money deposits</w:t>
                            </w:r>
                          </w:p>
                          <w:p w14:paraId="3EFEC3A4" w14:textId="77777777" w:rsidR="0066250B" w:rsidRPr="00C5070B" w:rsidRDefault="0066250B" w:rsidP="0066250B">
                            <w:pPr>
                              <w:pStyle w:val="ListParagraph"/>
                              <w:numPr>
                                <w:ilvl w:val="0"/>
                                <w:numId w:val="7"/>
                              </w:numPr>
                              <w:bidi w:val="0"/>
                              <w:spacing w:after="160" w:line="259" w:lineRule="auto"/>
                              <w:rPr>
                                <w:rFonts w:ascii="Times New Roman" w:hAnsi="Times New Roman" w:cs="Times New Roman"/>
                                <w:sz w:val="20"/>
                                <w:szCs w:val="20"/>
                              </w:rPr>
                            </w:pPr>
                            <w:r w:rsidRPr="00C5070B">
                              <w:rPr>
                                <w:rFonts w:ascii="Times New Roman" w:hAnsi="Times New Roman" w:cs="Times New Roman"/>
                                <w:sz w:val="20"/>
                                <w:szCs w:val="20"/>
                              </w:rPr>
                              <w:t>Access to deposit a/c</w:t>
                            </w:r>
                          </w:p>
                          <w:p w14:paraId="4EA44FA8" w14:textId="77777777" w:rsidR="0066250B" w:rsidRPr="00C5070B" w:rsidRDefault="0066250B" w:rsidP="0066250B">
                            <w:pPr>
                              <w:pStyle w:val="ListParagraph"/>
                              <w:numPr>
                                <w:ilvl w:val="0"/>
                                <w:numId w:val="7"/>
                              </w:numPr>
                              <w:bidi w:val="0"/>
                              <w:spacing w:after="160" w:line="259" w:lineRule="auto"/>
                              <w:rPr>
                                <w:rFonts w:ascii="Times New Roman" w:hAnsi="Times New Roman" w:cs="Times New Roman"/>
                                <w:sz w:val="20"/>
                                <w:szCs w:val="20"/>
                              </w:rPr>
                            </w:pPr>
                            <w:r w:rsidRPr="00C5070B">
                              <w:rPr>
                                <w:rFonts w:ascii="Times New Roman" w:hAnsi="Times New Roman" w:cs="Times New Roman"/>
                                <w:sz w:val="20"/>
                                <w:szCs w:val="20"/>
                              </w:rPr>
                              <w:t>Efficiency in deposit</w:t>
                            </w:r>
                          </w:p>
                          <w:p w14:paraId="1090BB26" w14:textId="77777777" w:rsidR="0066250B" w:rsidRPr="00C5070B" w:rsidRDefault="0066250B" w:rsidP="0066250B">
                            <w:pPr>
                              <w:pStyle w:val="ListParagraph"/>
                              <w:numPr>
                                <w:ilvl w:val="0"/>
                                <w:numId w:val="5"/>
                              </w:numPr>
                              <w:bidi w:val="0"/>
                              <w:spacing w:after="0" w:line="240" w:lineRule="auto"/>
                              <w:rPr>
                                <w:sz w:val="20"/>
                                <w:szCs w:val="20"/>
                              </w:rPr>
                            </w:pPr>
                            <w:r w:rsidRPr="00C5070B">
                              <w:rPr>
                                <w:rFonts w:ascii="Times New Roman" w:hAnsi="Times New Roman" w:cs="Times New Roman"/>
                                <w:sz w:val="20"/>
                                <w:szCs w:val="20"/>
                              </w:rPr>
                              <w:t>24 hours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95D45" id="Rounded Rectangle 3" o:spid="_x0000_s1027" style="position:absolute;left:0;text-align:left;margin-left:7.5pt;margin-top:12.9pt;width:168.4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GjcwIAADEFAAAOAAAAZHJzL2Uyb0RvYy54bWysVN1P2zAQf5+0/8Hy+0hSYEBFiioQ0yQE&#10;FR/i2XXsNprj885uk+6v39lJU8TQHqa9OHe+3336d7m86hrDtgp9DbbkxVHOmbISqtquSv7yfPvl&#10;nDMfhK2EAatKvlOeX80+f7ps3VRNYA2mUsgoiPXT1pV8HYKbZpmXa9UIfwROWTJqwEYEUnGVVSha&#10;it6YbJLnX7MWsHIIUnlPtze9kc9SfK2VDA9aexWYKTnVFtKJ6VzGM5tdiukKhVvXcihD/EMVjagt&#10;JR1D3Ygg2AbrP0I1tUTwoMORhCYDrWupUg/UTZG/6+ZpLZxKvdBwvBvH5P9fWHm/XSCrq5Ifc2ZF&#10;Q0/0CBtbqYo90vCEXRnFjuOYWuenhH5yCxw0T2LsudPYxC91w7o02t04WtUFJulyUhyfX+QFZ5Js&#10;RXF6epan4WcHd4c+fFPQsCiUHGMZsYY0V7G984HyEn6PiymNjXextL6YJIWdUb3xUWnqLaZPQRKr&#10;1LVBthXEh+pHERujkMYSMrro2pjRqfjIyYS904CNbioxbXTMP3I8ZBvRKSPYMDo2tQX8u7Pu8fuu&#10;+15j26FbdukhU33xZgnVjh4XoWe9d/K2ptHeCR8WAonmtBC0uuGBDm2gLTkMEmdrwF8f3Uc8sY+s&#10;nLW0NiX3PzcCFWfmuyVeXhQnJ3HPknJyejYhBd9alm8tdtNcA70E8YKqS2LEB7MXNULzShs+j1nJ&#10;JKyk3CWXAffKdejXmf4RUs3nCUa75US4s09OxuBxzpE1z92rQDfwKxA172G/YmL6jmE9NnpamG8C&#10;6DrR7zDX4QVoLxOFhn9IXPy3ekId/nSz3wAAAP//AwBQSwMEFAAGAAgAAAAhAMXaXBzeAAAACQEA&#10;AA8AAABkcnMvZG93bnJldi54bWxMj0FPwzAMhe9I/IfISNxY2qHC1DWdJhCaQEKIAjtnjWnKGqdq&#10;0rX8e8wJbn5+1vP7is3sOnHCIbSeFKSLBARS7U1LjYL3t4erFYgQNRndeUIF3xhgU56fFTo3fqJX&#10;PFWxERxCIdcKbIx9LmWoLTodFr5HYu/TD05HlkMjzaAnDnedXCbJjXS6Jf5gdY93FutjNToF+63f&#10;vcjx6fnjaKtovx5puk93Sl1ezNs1iIhz/DuG3/pcHUrudPAjmSA61hmjRAXLjAnYv85SHg68SG5X&#10;IMtC/icofwAAAP//AwBQSwECLQAUAAYACAAAACEAtoM4kv4AAADhAQAAEwAAAAAAAAAAAAAAAAAA&#10;AAAAW0NvbnRlbnRfVHlwZXNdLnhtbFBLAQItABQABgAIAAAAIQA4/SH/1gAAAJQBAAALAAAAAAAA&#10;AAAAAAAAAC8BAABfcmVscy8ucmVsc1BLAQItABQABgAIAAAAIQDfgGGjcwIAADEFAAAOAAAAAAAA&#10;AAAAAAAAAC4CAABkcnMvZTJvRG9jLnhtbFBLAQItABQABgAIAAAAIQDF2lwc3gAAAAkBAAAPAAAA&#10;AAAAAAAAAAAAAM0EAABkcnMvZG93bnJldi54bWxQSwUGAAAAAAQABADzAAAA2AUAAAAA&#10;" fillcolor="white [3201]" strokecolor="black [3200]" strokeweight="1pt">
                <v:stroke joinstyle="miter"/>
                <v:textbox>
                  <w:txbxContent>
                    <w:p w14:paraId="44F67BF8" w14:textId="77777777" w:rsidR="0066250B" w:rsidRPr="00C5070B" w:rsidRDefault="0066250B" w:rsidP="0066250B">
                      <w:pPr>
                        <w:spacing w:after="0"/>
                        <w:rPr>
                          <w:rFonts w:ascii="Times New Roman" w:hAnsi="Times New Roman" w:cs="Times New Roman"/>
                          <w:sz w:val="20"/>
                          <w:szCs w:val="20"/>
                        </w:rPr>
                      </w:pPr>
                      <w:r w:rsidRPr="00C5070B">
                        <w:rPr>
                          <w:rFonts w:ascii="Times New Roman" w:hAnsi="Times New Roman" w:cs="Times New Roman"/>
                          <w:sz w:val="20"/>
                          <w:szCs w:val="20"/>
                        </w:rPr>
                        <w:t>Mobile Money deposits</w:t>
                      </w:r>
                    </w:p>
                    <w:p w14:paraId="3EFEC3A4" w14:textId="77777777" w:rsidR="0066250B" w:rsidRPr="00C5070B" w:rsidRDefault="0066250B" w:rsidP="0066250B">
                      <w:pPr>
                        <w:pStyle w:val="ListParagraph"/>
                        <w:numPr>
                          <w:ilvl w:val="0"/>
                          <w:numId w:val="7"/>
                        </w:numPr>
                        <w:bidi w:val="0"/>
                        <w:spacing w:after="160" w:line="259" w:lineRule="auto"/>
                        <w:rPr>
                          <w:rFonts w:ascii="Times New Roman" w:hAnsi="Times New Roman" w:cs="Times New Roman"/>
                          <w:sz w:val="20"/>
                          <w:szCs w:val="20"/>
                        </w:rPr>
                      </w:pPr>
                      <w:r w:rsidRPr="00C5070B">
                        <w:rPr>
                          <w:rFonts w:ascii="Times New Roman" w:hAnsi="Times New Roman" w:cs="Times New Roman"/>
                          <w:sz w:val="20"/>
                          <w:szCs w:val="20"/>
                        </w:rPr>
                        <w:t>Access to deposit a/c</w:t>
                      </w:r>
                    </w:p>
                    <w:p w14:paraId="4EA44FA8" w14:textId="77777777" w:rsidR="0066250B" w:rsidRPr="00C5070B" w:rsidRDefault="0066250B" w:rsidP="0066250B">
                      <w:pPr>
                        <w:pStyle w:val="ListParagraph"/>
                        <w:numPr>
                          <w:ilvl w:val="0"/>
                          <w:numId w:val="7"/>
                        </w:numPr>
                        <w:bidi w:val="0"/>
                        <w:spacing w:after="160" w:line="259" w:lineRule="auto"/>
                        <w:rPr>
                          <w:rFonts w:ascii="Times New Roman" w:hAnsi="Times New Roman" w:cs="Times New Roman"/>
                          <w:sz w:val="20"/>
                          <w:szCs w:val="20"/>
                        </w:rPr>
                      </w:pPr>
                      <w:r w:rsidRPr="00C5070B">
                        <w:rPr>
                          <w:rFonts w:ascii="Times New Roman" w:hAnsi="Times New Roman" w:cs="Times New Roman"/>
                          <w:sz w:val="20"/>
                          <w:szCs w:val="20"/>
                        </w:rPr>
                        <w:t>Efficiency in deposit</w:t>
                      </w:r>
                    </w:p>
                    <w:p w14:paraId="1090BB26" w14:textId="77777777" w:rsidR="0066250B" w:rsidRPr="00C5070B" w:rsidRDefault="0066250B" w:rsidP="0066250B">
                      <w:pPr>
                        <w:pStyle w:val="ListParagraph"/>
                        <w:numPr>
                          <w:ilvl w:val="0"/>
                          <w:numId w:val="5"/>
                        </w:numPr>
                        <w:bidi w:val="0"/>
                        <w:spacing w:after="0" w:line="240" w:lineRule="auto"/>
                        <w:rPr>
                          <w:sz w:val="20"/>
                          <w:szCs w:val="20"/>
                        </w:rPr>
                      </w:pPr>
                      <w:r w:rsidRPr="00C5070B">
                        <w:rPr>
                          <w:rFonts w:ascii="Times New Roman" w:hAnsi="Times New Roman" w:cs="Times New Roman"/>
                          <w:sz w:val="20"/>
                          <w:szCs w:val="20"/>
                        </w:rPr>
                        <w:t>24 hours access</w:t>
                      </w:r>
                    </w:p>
                  </w:txbxContent>
                </v:textbox>
              </v:roundrect>
            </w:pict>
          </mc:Fallback>
        </mc:AlternateContent>
      </w:r>
    </w:p>
    <w:p w14:paraId="05814BC8" w14:textId="77777777" w:rsidR="0066250B" w:rsidRPr="0066250B" w:rsidRDefault="0066250B" w:rsidP="0066250B">
      <w:pPr>
        <w:spacing w:after="0" w:line="240" w:lineRule="auto"/>
        <w:jc w:val="both"/>
        <w:rPr>
          <w:rFonts w:ascii="Calibri" w:hAnsi="Calibri" w:cs="Calibri"/>
          <w:color w:val="000000" w:themeColor="text1"/>
          <w:sz w:val="24"/>
          <w:szCs w:val="24"/>
        </w:rPr>
      </w:pPr>
    </w:p>
    <w:p w14:paraId="4C44E0A4" w14:textId="77777777" w:rsidR="0066250B" w:rsidRPr="0066250B" w:rsidRDefault="0066250B" w:rsidP="0066250B">
      <w:pPr>
        <w:spacing w:after="0" w:line="240" w:lineRule="auto"/>
        <w:jc w:val="both"/>
        <w:rPr>
          <w:rFonts w:ascii="Calibri" w:hAnsi="Calibri" w:cs="Calibri"/>
          <w:color w:val="000000" w:themeColor="text1"/>
          <w:sz w:val="24"/>
          <w:szCs w:val="24"/>
        </w:rPr>
      </w:pPr>
    </w:p>
    <w:p w14:paraId="096ADB22" w14:textId="77777777" w:rsidR="0066250B" w:rsidRPr="0066250B" w:rsidRDefault="0066250B" w:rsidP="0066250B">
      <w:pPr>
        <w:spacing w:after="0" w:line="240" w:lineRule="auto"/>
        <w:jc w:val="both"/>
        <w:rPr>
          <w:rFonts w:ascii="Calibri" w:hAnsi="Calibri" w:cs="Calibri"/>
          <w:color w:val="000000" w:themeColor="text1"/>
          <w:sz w:val="24"/>
          <w:szCs w:val="24"/>
        </w:rPr>
      </w:pPr>
    </w:p>
    <w:p w14:paraId="63655BE0" w14:textId="77777777" w:rsidR="0066250B" w:rsidRPr="0066250B" w:rsidRDefault="0066250B" w:rsidP="0066250B">
      <w:pPr>
        <w:tabs>
          <w:tab w:val="left" w:pos="3731"/>
        </w:tabs>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ab/>
      </w:r>
    </w:p>
    <w:p w14:paraId="428286E1" w14:textId="77777777" w:rsidR="0066250B" w:rsidRPr="0066250B" w:rsidRDefault="0066250B" w:rsidP="0066250B">
      <w:pPr>
        <w:tabs>
          <w:tab w:val="left" w:pos="3731"/>
        </w:tabs>
        <w:spacing w:after="0" w:line="240" w:lineRule="auto"/>
        <w:jc w:val="both"/>
        <w:rPr>
          <w:rFonts w:ascii="Calibri" w:hAnsi="Calibri" w:cs="Calibri"/>
          <w:b/>
          <w:bCs/>
          <w:color w:val="000000" w:themeColor="text1"/>
          <w:sz w:val="24"/>
          <w:szCs w:val="24"/>
        </w:rPr>
      </w:pPr>
      <w:r w:rsidRPr="0066250B">
        <w:rPr>
          <w:rFonts w:ascii="Calibri" w:hAnsi="Calibri" w:cs="Calibri"/>
          <w:b/>
          <w:bCs/>
          <w:color w:val="000000" w:themeColor="text1"/>
          <w:sz w:val="24"/>
          <w:szCs w:val="24"/>
        </w:rPr>
        <w:t xml:space="preserve">           </w:t>
      </w:r>
    </w:p>
    <w:p w14:paraId="247D2BCC" w14:textId="77777777" w:rsidR="0066250B" w:rsidRPr="0066250B" w:rsidRDefault="0066250B" w:rsidP="0066250B">
      <w:pPr>
        <w:tabs>
          <w:tab w:val="left" w:pos="3731"/>
        </w:tabs>
        <w:spacing w:after="0" w:line="240" w:lineRule="auto"/>
        <w:ind w:left="720"/>
        <w:jc w:val="both"/>
        <w:rPr>
          <w:rFonts w:ascii="Calibri" w:hAnsi="Calibri" w:cs="Calibri"/>
          <w:b/>
          <w:bCs/>
          <w:color w:val="000000" w:themeColor="text1"/>
          <w:sz w:val="24"/>
          <w:szCs w:val="24"/>
        </w:rPr>
      </w:pPr>
      <w:r w:rsidRPr="0066250B">
        <w:rPr>
          <w:rFonts w:ascii="Calibri" w:hAnsi="Calibri" w:cs="Calibri"/>
          <w:b/>
          <w:bCs/>
          <w:color w:val="000000" w:themeColor="text1"/>
          <w:sz w:val="24"/>
          <w:szCs w:val="24"/>
        </w:rPr>
        <w:t>Independent Variable</w:t>
      </w:r>
      <w:r w:rsidRPr="0066250B">
        <w:rPr>
          <w:rFonts w:ascii="Calibri" w:hAnsi="Calibri" w:cs="Calibri"/>
          <w:color w:val="000000" w:themeColor="text1"/>
          <w:sz w:val="24"/>
          <w:szCs w:val="24"/>
        </w:rPr>
        <w:tab/>
      </w:r>
      <w:r w:rsidRPr="0066250B">
        <w:rPr>
          <w:rFonts w:ascii="Calibri" w:hAnsi="Calibri" w:cs="Calibri"/>
          <w:color w:val="000000" w:themeColor="text1"/>
          <w:sz w:val="24"/>
          <w:szCs w:val="24"/>
        </w:rPr>
        <w:tab/>
      </w:r>
      <w:r w:rsidRPr="0066250B">
        <w:rPr>
          <w:rFonts w:ascii="Calibri" w:hAnsi="Calibri" w:cs="Calibri"/>
          <w:color w:val="000000" w:themeColor="text1"/>
          <w:sz w:val="24"/>
          <w:szCs w:val="24"/>
        </w:rPr>
        <w:tab/>
      </w:r>
      <w:r w:rsidRPr="0066250B">
        <w:rPr>
          <w:rFonts w:ascii="Calibri" w:hAnsi="Calibri" w:cs="Calibri"/>
          <w:color w:val="000000" w:themeColor="text1"/>
          <w:sz w:val="24"/>
          <w:szCs w:val="24"/>
        </w:rPr>
        <w:tab/>
      </w:r>
      <w:r w:rsidRPr="0066250B">
        <w:rPr>
          <w:rFonts w:ascii="Calibri" w:hAnsi="Calibri" w:cs="Calibri"/>
          <w:b/>
          <w:bCs/>
          <w:color w:val="000000" w:themeColor="text1"/>
          <w:sz w:val="24"/>
          <w:szCs w:val="24"/>
        </w:rPr>
        <w:t>Dependent Variable</w:t>
      </w:r>
    </w:p>
    <w:p w14:paraId="71060494"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Figure 2.1 Conceptual Framework</w:t>
      </w:r>
    </w:p>
    <w:p w14:paraId="0EEA88F2" w14:textId="6A83547E" w:rsidR="0066250B" w:rsidRPr="0066250B" w:rsidRDefault="0066250B" w:rsidP="0066250B">
      <w:pPr>
        <w:keepNext/>
        <w:keepLines/>
        <w:spacing w:after="0" w:line="240" w:lineRule="auto"/>
        <w:jc w:val="both"/>
        <w:outlineLvl w:val="2"/>
        <w:rPr>
          <w:rFonts w:ascii="Calibri" w:eastAsiaTheme="majorEastAsia" w:hAnsi="Calibri" w:cs="Calibri"/>
          <w:b/>
          <w:bCs/>
          <w:color w:val="000000" w:themeColor="text1"/>
          <w:sz w:val="24"/>
          <w:szCs w:val="24"/>
        </w:rPr>
      </w:pPr>
      <w:bookmarkStart w:id="9" w:name="_Toc100487442"/>
      <w:r w:rsidRPr="0066250B">
        <w:rPr>
          <w:rFonts w:ascii="Calibri" w:eastAsiaTheme="majorEastAsia" w:hAnsi="Calibri" w:cs="Calibri"/>
          <w:b/>
          <w:bCs/>
          <w:color w:val="000000" w:themeColor="text1"/>
          <w:sz w:val="24"/>
          <w:szCs w:val="24"/>
        </w:rPr>
        <w:lastRenderedPageBreak/>
        <w:t>Mobile Money Deposits and Savings Mobilization of Boda-boda Youths</w:t>
      </w:r>
      <w:bookmarkEnd w:id="9"/>
    </w:p>
    <w:p w14:paraId="56946409" w14:textId="4B4D6886"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Mobile money has enabled clients access their savings accounts, checking accounts or even money market accounts through a mobile device. Clients are able to deposit money to their respective accounts for safe keeping while they are at the comfort of their homes (Dias &amp; Mc Kee,</w:t>
      </w:r>
      <w:r w:rsidRPr="0066250B">
        <w:rPr>
          <w:rFonts w:ascii="Calibri" w:hAnsi="Calibri" w:cs="Calibri"/>
          <w:color w:val="000000" w:themeColor="text1"/>
          <w:sz w:val="24"/>
          <w:szCs w:val="24"/>
        </w:rPr>
        <w:t xml:space="preserve"> </w:t>
      </w:r>
      <w:r w:rsidRPr="0066250B">
        <w:rPr>
          <w:rFonts w:ascii="Calibri" w:hAnsi="Calibri" w:cs="Calibri"/>
          <w:color w:val="000000" w:themeColor="text1"/>
          <w:sz w:val="24"/>
          <w:szCs w:val="24"/>
        </w:rPr>
        <w:t xml:space="preserve">2010). The terms M-banking, M-payments, M-transfer and M-finance refer collectively to a set of applications that enable people to use their mobile telephones to manipulate their bank accounts, store value in an account linked to their handsets, transfer funds or even access credit or insurance products. These have enhanced accessibility to financial service in both developed and developing world. </w:t>
      </w:r>
    </w:p>
    <w:p w14:paraId="15CE88FC"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The first target for these applications was consumers in the developed world. By complementing services offered by the banking system, such as cheque books, ATMs, Voice mail/landline interfaces, smart cards, point of sale networks and internet resources, the mobile platform offers a convenient additional method for managing money without handling cash (</w:t>
      </w:r>
      <w:proofErr w:type="spellStart"/>
      <w:r w:rsidRPr="0066250B">
        <w:rPr>
          <w:rFonts w:ascii="Calibri" w:hAnsi="Calibri" w:cs="Calibri"/>
          <w:color w:val="000000" w:themeColor="text1"/>
          <w:sz w:val="24"/>
          <w:szCs w:val="24"/>
        </w:rPr>
        <w:t>Karjaluoto</w:t>
      </w:r>
      <w:proofErr w:type="spellEnd"/>
      <w:r w:rsidRPr="0066250B">
        <w:rPr>
          <w:rFonts w:ascii="Calibri" w:hAnsi="Calibri" w:cs="Calibri"/>
          <w:color w:val="000000" w:themeColor="text1"/>
          <w:sz w:val="24"/>
          <w:szCs w:val="24"/>
        </w:rPr>
        <w:t>, 2002). The M-</w:t>
      </w:r>
      <w:proofErr w:type="spellStart"/>
      <w:r w:rsidRPr="0066250B">
        <w:rPr>
          <w:rFonts w:ascii="Calibri" w:hAnsi="Calibri" w:cs="Calibri"/>
          <w:color w:val="000000" w:themeColor="text1"/>
          <w:sz w:val="24"/>
          <w:szCs w:val="24"/>
        </w:rPr>
        <w:t>Pesa</w:t>
      </w:r>
      <w:proofErr w:type="spellEnd"/>
      <w:r w:rsidRPr="0066250B">
        <w:rPr>
          <w:rFonts w:ascii="Calibri" w:hAnsi="Calibri" w:cs="Calibri"/>
          <w:color w:val="000000" w:themeColor="text1"/>
          <w:sz w:val="24"/>
          <w:szCs w:val="24"/>
        </w:rPr>
        <w:t xml:space="preserve"> has forced money transfer companies to lower prices, M-</w:t>
      </w:r>
      <w:proofErr w:type="spellStart"/>
      <w:r w:rsidRPr="0066250B">
        <w:rPr>
          <w:rFonts w:ascii="Calibri" w:hAnsi="Calibri" w:cs="Calibri"/>
          <w:color w:val="000000" w:themeColor="text1"/>
          <w:sz w:val="24"/>
          <w:szCs w:val="24"/>
        </w:rPr>
        <w:t>Pesa</w:t>
      </w:r>
      <w:proofErr w:type="spellEnd"/>
      <w:r w:rsidRPr="0066250B">
        <w:rPr>
          <w:rFonts w:ascii="Calibri" w:hAnsi="Calibri" w:cs="Calibri"/>
          <w:color w:val="000000" w:themeColor="text1"/>
          <w:sz w:val="24"/>
          <w:szCs w:val="24"/>
        </w:rPr>
        <w:t xml:space="preserve"> has also induced these firms and other financial firms to improve their products and services. In some cases, firms have partnered with M-</w:t>
      </w:r>
      <w:proofErr w:type="spellStart"/>
      <w:r w:rsidRPr="0066250B">
        <w:rPr>
          <w:rFonts w:ascii="Calibri" w:hAnsi="Calibri" w:cs="Calibri"/>
          <w:color w:val="000000" w:themeColor="text1"/>
          <w:sz w:val="24"/>
          <w:szCs w:val="24"/>
        </w:rPr>
        <w:t>Pesa</w:t>
      </w:r>
      <w:proofErr w:type="spellEnd"/>
      <w:r w:rsidRPr="0066250B">
        <w:rPr>
          <w:rFonts w:ascii="Calibri" w:hAnsi="Calibri" w:cs="Calibri"/>
          <w:color w:val="000000" w:themeColor="text1"/>
          <w:sz w:val="24"/>
          <w:szCs w:val="24"/>
        </w:rPr>
        <w:t xml:space="preserve"> to offer an integrated service (</w:t>
      </w:r>
      <w:proofErr w:type="spellStart"/>
      <w:r w:rsidRPr="0066250B">
        <w:rPr>
          <w:rFonts w:ascii="Calibri" w:hAnsi="Calibri" w:cs="Calibri"/>
          <w:color w:val="000000" w:themeColor="text1"/>
          <w:sz w:val="24"/>
          <w:szCs w:val="24"/>
        </w:rPr>
        <w:t>Njiraini</w:t>
      </w:r>
      <w:proofErr w:type="spellEnd"/>
      <w:r w:rsidRPr="0066250B">
        <w:rPr>
          <w:rFonts w:ascii="Calibri" w:hAnsi="Calibri" w:cs="Calibri"/>
          <w:color w:val="000000" w:themeColor="text1"/>
          <w:sz w:val="24"/>
          <w:szCs w:val="24"/>
        </w:rPr>
        <w:t xml:space="preserve"> &amp; </w:t>
      </w:r>
      <w:proofErr w:type="spellStart"/>
      <w:r w:rsidRPr="0066250B">
        <w:rPr>
          <w:rFonts w:ascii="Calibri" w:hAnsi="Calibri" w:cs="Calibri"/>
          <w:color w:val="000000" w:themeColor="text1"/>
          <w:sz w:val="24"/>
          <w:szCs w:val="24"/>
        </w:rPr>
        <w:t>Anyanzwa</w:t>
      </w:r>
      <w:proofErr w:type="spellEnd"/>
      <w:r w:rsidRPr="0066250B">
        <w:rPr>
          <w:rFonts w:ascii="Calibri" w:hAnsi="Calibri" w:cs="Calibri"/>
          <w:color w:val="000000" w:themeColor="text1"/>
          <w:sz w:val="24"/>
          <w:szCs w:val="24"/>
        </w:rPr>
        <w:t>, 2008). The study will consider data on existence of various mobile banking products and their role on savings mobilization of youths.</w:t>
      </w:r>
    </w:p>
    <w:p w14:paraId="2F69EB9D"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 </w:t>
      </w:r>
    </w:p>
    <w:p w14:paraId="0D80A521" w14:textId="73AFB518" w:rsidR="0066250B" w:rsidRPr="0066250B" w:rsidRDefault="0066250B" w:rsidP="0066250B">
      <w:pPr>
        <w:spacing w:after="0" w:line="240" w:lineRule="auto"/>
        <w:jc w:val="both"/>
        <w:rPr>
          <w:rFonts w:ascii="Calibri" w:eastAsia="Times New Roman" w:hAnsi="Calibri" w:cs="Calibri"/>
          <w:b/>
          <w:bCs/>
          <w:color w:val="000000" w:themeColor="text1"/>
          <w:sz w:val="24"/>
          <w:szCs w:val="24"/>
        </w:rPr>
      </w:pPr>
      <w:r w:rsidRPr="0066250B">
        <w:rPr>
          <w:rFonts w:ascii="Calibri" w:eastAsia="Times New Roman" w:hAnsi="Calibri" w:cs="Calibri"/>
          <w:b/>
          <w:bCs/>
          <w:color w:val="000000" w:themeColor="text1"/>
          <w:sz w:val="24"/>
          <w:szCs w:val="24"/>
        </w:rPr>
        <w:t>Research Methodology</w:t>
      </w:r>
    </w:p>
    <w:p w14:paraId="1B4B9438" w14:textId="77777777" w:rsidR="0066250B" w:rsidRPr="0066250B" w:rsidRDefault="0066250B" w:rsidP="0066250B">
      <w:pPr>
        <w:spacing w:after="0" w:line="240" w:lineRule="auto"/>
        <w:jc w:val="both"/>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This section presents the research methodology used in the study.</w:t>
      </w:r>
    </w:p>
    <w:p w14:paraId="3D81E8C8" w14:textId="77777777" w:rsidR="0066250B" w:rsidRPr="0066250B" w:rsidRDefault="0066250B" w:rsidP="0066250B">
      <w:pPr>
        <w:spacing w:after="0" w:line="240" w:lineRule="auto"/>
        <w:jc w:val="both"/>
        <w:rPr>
          <w:rFonts w:ascii="Calibri" w:eastAsia="Times New Roman" w:hAnsi="Calibri" w:cs="Calibri"/>
          <w:b/>
          <w:bCs/>
          <w:color w:val="000000" w:themeColor="text1"/>
          <w:sz w:val="24"/>
          <w:szCs w:val="24"/>
        </w:rPr>
      </w:pPr>
    </w:p>
    <w:p w14:paraId="3BCC2297" w14:textId="36C34072"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bookmarkStart w:id="10" w:name="_Toc100487452"/>
      <w:r w:rsidRPr="0066250B">
        <w:rPr>
          <w:rFonts w:ascii="Calibri" w:eastAsiaTheme="majorEastAsia" w:hAnsi="Calibri" w:cs="Calibri"/>
          <w:b/>
          <w:bCs/>
          <w:color w:val="000000" w:themeColor="text1"/>
          <w:sz w:val="24"/>
          <w:szCs w:val="24"/>
        </w:rPr>
        <w:t>Research Design</w:t>
      </w:r>
      <w:bookmarkEnd w:id="10"/>
    </w:p>
    <w:p w14:paraId="2157BDD8"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The research used descriptive survey design.</w:t>
      </w:r>
    </w:p>
    <w:p w14:paraId="3E1AC9C8" w14:textId="77777777" w:rsidR="0066250B" w:rsidRPr="0066250B" w:rsidRDefault="0066250B" w:rsidP="0066250B">
      <w:pPr>
        <w:spacing w:after="0" w:line="240" w:lineRule="auto"/>
        <w:jc w:val="both"/>
        <w:rPr>
          <w:rFonts w:ascii="Calibri" w:hAnsi="Calibri" w:cs="Calibri"/>
          <w:color w:val="000000" w:themeColor="text1"/>
          <w:sz w:val="24"/>
          <w:szCs w:val="24"/>
        </w:rPr>
      </w:pPr>
    </w:p>
    <w:p w14:paraId="24BBCDFB" w14:textId="7B8C3073"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bookmarkStart w:id="11" w:name="_Toc100487453"/>
      <w:r w:rsidRPr="0066250B">
        <w:rPr>
          <w:rFonts w:ascii="Calibri" w:eastAsiaTheme="majorEastAsia" w:hAnsi="Calibri" w:cs="Calibri"/>
          <w:b/>
          <w:bCs/>
          <w:color w:val="000000" w:themeColor="text1"/>
          <w:sz w:val="24"/>
          <w:szCs w:val="24"/>
        </w:rPr>
        <w:t>Target Population</w:t>
      </w:r>
      <w:bookmarkEnd w:id="11"/>
    </w:p>
    <w:p w14:paraId="53D9E53B"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The target population for this study consisted of boda-boda youths between 18 years and 35 years in </w:t>
      </w:r>
      <w:proofErr w:type="spellStart"/>
      <w:r w:rsidRPr="0066250B">
        <w:rPr>
          <w:rFonts w:ascii="Calibri" w:hAnsi="Calibri" w:cs="Calibri"/>
          <w:color w:val="000000" w:themeColor="text1"/>
          <w:sz w:val="24"/>
          <w:szCs w:val="24"/>
        </w:rPr>
        <w:t>Wote</w:t>
      </w:r>
      <w:proofErr w:type="spellEnd"/>
      <w:r w:rsidRPr="0066250B">
        <w:rPr>
          <w:rFonts w:ascii="Calibri" w:hAnsi="Calibri" w:cs="Calibri"/>
          <w:color w:val="000000" w:themeColor="text1"/>
          <w:sz w:val="24"/>
          <w:szCs w:val="24"/>
        </w:rPr>
        <w:t xml:space="preserve"> town in Makueni county. The total population of boda-boda youths between 18 years and 35 years in </w:t>
      </w:r>
      <w:proofErr w:type="spellStart"/>
      <w:r w:rsidRPr="0066250B">
        <w:rPr>
          <w:rFonts w:ascii="Calibri" w:hAnsi="Calibri" w:cs="Calibri"/>
          <w:color w:val="000000" w:themeColor="text1"/>
          <w:sz w:val="24"/>
          <w:szCs w:val="24"/>
        </w:rPr>
        <w:t>Wote</w:t>
      </w:r>
      <w:proofErr w:type="spellEnd"/>
      <w:r w:rsidRPr="0066250B">
        <w:rPr>
          <w:rFonts w:ascii="Calibri" w:hAnsi="Calibri" w:cs="Calibri"/>
          <w:color w:val="000000" w:themeColor="text1"/>
          <w:sz w:val="24"/>
          <w:szCs w:val="24"/>
        </w:rPr>
        <w:t xml:space="preserve"> town was 16,621 (KNBS, 2019).</w:t>
      </w:r>
    </w:p>
    <w:p w14:paraId="3A3E06AD" w14:textId="77777777"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bookmarkStart w:id="12" w:name="_Toc63850782"/>
      <w:bookmarkStart w:id="13" w:name="_Toc67236711"/>
      <w:bookmarkStart w:id="14" w:name="_Toc94270140"/>
      <w:bookmarkStart w:id="15" w:name="_Toc100487454"/>
    </w:p>
    <w:p w14:paraId="4C045373" w14:textId="5D023F2A" w:rsidR="0066250B" w:rsidRPr="0066250B" w:rsidRDefault="0066250B" w:rsidP="0066250B">
      <w:pPr>
        <w:keepNext/>
        <w:keepLines/>
        <w:spacing w:after="0" w:line="240" w:lineRule="auto"/>
        <w:jc w:val="both"/>
        <w:outlineLvl w:val="1"/>
        <w:rPr>
          <w:rFonts w:ascii="Calibri" w:eastAsiaTheme="majorEastAsia" w:hAnsi="Calibri" w:cs="Calibri"/>
          <w:color w:val="000000" w:themeColor="text1"/>
          <w:sz w:val="24"/>
          <w:szCs w:val="24"/>
        </w:rPr>
      </w:pPr>
      <w:r w:rsidRPr="0066250B">
        <w:rPr>
          <w:rFonts w:ascii="Calibri" w:eastAsiaTheme="majorEastAsia" w:hAnsi="Calibri" w:cs="Calibri"/>
          <w:color w:val="000000" w:themeColor="text1"/>
          <w:sz w:val="24"/>
          <w:szCs w:val="24"/>
        </w:rPr>
        <w:t>Table 3.1</w:t>
      </w:r>
    </w:p>
    <w:p w14:paraId="693BFA79" w14:textId="7832B2DA" w:rsidR="0066250B" w:rsidRPr="0066250B" w:rsidRDefault="0066250B" w:rsidP="0066250B">
      <w:pPr>
        <w:keepNext/>
        <w:keepLines/>
        <w:spacing w:after="0" w:line="240" w:lineRule="auto"/>
        <w:jc w:val="both"/>
        <w:outlineLvl w:val="1"/>
        <w:rPr>
          <w:rFonts w:ascii="Calibri" w:eastAsiaTheme="majorEastAsia" w:hAnsi="Calibri" w:cs="Calibri"/>
          <w:i/>
          <w:iCs/>
          <w:color w:val="000000" w:themeColor="text1"/>
          <w:sz w:val="24"/>
          <w:szCs w:val="24"/>
        </w:rPr>
      </w:pPr>
      <w:r w:rsidRPr="0066250B">
        <w:rPr>
          <w:rFonts w:ascii="Calibri" w:eastAsiaTheme="majorEastAsia" w:hAnsi="Calibri" w:cs="Calibri"/>
          <w:i/>
          <w:iCs/>
          <w:color w:val="000000" w:themeColor="text1"/>
          <w:sz w:val="24"/>
          <w:szCs w:val="24"/>
        </w:rPr>
        <w:t xml:space="preserve">Total Population of Boda-boda Youths in </w:t>
      </w:r>
      <w:proofErr w:type="spellStart"/>
      <w:r w:rsidRPr="0066250B">
        <w:rPr>
          <w:rFonts w:ascii="Calibri" w:eastAsiaTheme="majorEastAsia" w:hAnsi="Calibri" w:cs="Calibri"/>
          <w:i/>
          <w:iCs/>
          <w:color w:val="000000" w:themeColor="text1"/>
          <w:sz w:val="24"/>
          <w:szCs w:val="24"/>
        </w:rPr>
        <w:t>Wote</w:t>
      </w:r>
      <w:proofErr w:type="spellEnd"/>
      <w:r w:rsidRPr="0066250B">
        <w:rPr>
          <w:rFonts w:ascii="Calibri" w:eastAsiaTheme="majorEastAsia" w:hAnsi="Calibri" w:cs="Calibri"/>
          <w:i/>
          <w:iCs/>
          <w:color w:val="000000" w:themeColor="text1"/>
          <w:sz w:val="24"/>
          <w:szCs w:val="24"/>
        </w:rPr>
        <w:t xml:space="preserve"> Town</w:t>
      </w:r>
      <w:bookmarkEnd w:id="12"/>
      <w:bookmarkEnd w:id="13"/>
      <w:bookmarkEnd w:id="14"/>
      <w:bookmarkEnd w:id="15"/>
    </w:p>
    <w:tbl>
      <w:tblPr>
        <w:tblStyle w:val="PlainTable2"/>
        <w:tblW w:w="0" w:type="auto"/>
        <w:tblLook w:val="04A0" w:firstRow="1" w:lastRow="0" w:firstColumn="1" w:lastColumn="0" w:noHBand="0" w:noVBand="1"/>
      </w:tblPr>
      <w:tblGrid>
        <w:gridCol w:w="4455"/>
        <w:gridCol w:w="4571"/>
      </w:tblGrid>
      <w:tr w:rsidR="0066250B" w:rsidRPr="0066250B" w14:paraId="1E1A8877" w14:textId="77777777" w:rsidTr="00171E69">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627" w:type="dxa"/>
          </w:tcPr>
          <w:p w14:paraId="3D04DF54" w14:textId="77777777" w:rsidR="0066250B" w:rsidRPr="0066250B" w:rsidRDefault="0066250B" w:rsidP="00171E69">
            <w:pPr>
              <w:jc w:val="both"/>
              <w:rPr>
                <w:rFonts w:cs="Calibri"/>
                <w:color w:val="000000" w:themeColor="text1"/>
                <w:sz w:val="24"/>
                <w:szCs w:val="24"/>
              </w:rPr>
            </w:pPr>
            <w:r w:rsidRPr="0066250B">
              <w:rPr>
                <w:rFonts w:cs="Calibri"/>
                <w:color w:val="000000" w:themeColor="text1"/>
                <w:sz w:val="24"/>
                <w:szCs w:val="24"/>
              </w:rPr>
              <w:t>Age</w:t>
            </w:r>
          </w:p>
        </w:tc>
        <w:tc>
          <w:tcPr>
            <w:tcW w:w="4721" w:type="dxa"/>
          </w:tcPr>
          <w:p w14:paraId="7EF87E84" w14:textId="77777777" w:rsidR="0066250B" w:rsidRPr="0066250B" w:rsidRDefault="0066250B" w:rsidP="00171E69">
            <w:pPr>
              <w:jc w:val="both"/>
              <w:cnfStyle w:val="100000000000" w:firstRow="1" w:lastRow="0" w:firstColumn="0" w:lastColumn="0" w:oddVBand="0" w:evenVBand="0" w:oddHBand="0" w:evenHBand="0" w:firstRowFirstColumn="0" w:firstRowLastColumn="0" w:lastRowFirstColumn="0" w:lastRowLastColumn="0"/>
              <w:rPr>
                <w:rFonts w:cs="Calibri"/>
                <w:color w:val="000000" w:themeColor="text1"/>
                <w:sz w:val="24"/>
                <w:szCs w:val="24"/>
              </w:rPr>
            </w:pPr>
            <w:r w:rsidRPr="0066250B">
              <w:rPr>
                <w:rFonts w:cs="Calibri"/>
                <w:color w:val="000000" w:themeColor="text1"/>
                <w:sz w:val="24"/>
                <w:szCs w:val="24"/>
              </w:rPr>
              <w:t>Population</w:t>
            </w:r>
          </w:p>
        </w:tc>
      </w:tr>
      <w:tr w:rsidR="0066250B" w:rsidRPr="0066250B" w14:paraId="2A57DD03" w14:textId="77777777" w:rsidTr="00171E6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627" w:type="dxa"/>
          </w:tcPr>
          <w:p w14:paraId="7AF1F01A" w14:textId="77777777" w:rsidR="0066250B" w:rsidRPr="0066250B" w:rsidRDefault="0066250B" w:rsidP="00171E69">
            <w:pPr>
              <w:jc w:val="both"/>
              <w:rPr>
                <w:rFonts w:cs="Calibri"/>
                <w:b w:val="0"/>
                <w:bCs w:val="0"/>
                <w:color w:val="000000" w:themeColor="text1"/>
                <w:sz w:val="24"/>
                <w:szCs w:val="24"/>
              </w:rPr>
            </w:pPr>
            <w:bookmarkStart w:id="16" w:name="_Hlk63695282"/>
            <w:r w:rsidRPr="0066250B">
              <w:rPr>
                <w:rFonts w:cs="Calibri"/>
                <w:b w:val="0"/>
                <w:bCs w:val="0"/>
                <w:color w:val="000000" w:themeColor="text1"/>
                <w:sz w:val="24"/>
                <w:szCs w:val="24"/>
              </w:rPr>
              <w:t xml:space="preserve">18 – 19 </w:t>
            </w:r>
          </w:p>
        </w:tc>
        <w:tc>
          <w:tcPr>
            <w:tcW w:w="4721" w:type="dxa"/>
          </w:tcPr>
          <w:p w14:paraId="2E952276"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cs="Calibri"/>
                <w:color w:val="000000" w:themeColor="text1"/>
                <w:sz w:val="24"/>
                <w:szCs w:val="24"/>
              </w:rPr>
            </w:pPr>
            <w:r w:rsidRPr="0066250B">
              <w:rPr>
                <w:rFonts w:cs="Calibri"/>
                <w:color w:val="000000" w:themeColor="text1"/>
                <w:sz w:val="24"/>
                <w:szCs w:val="24"/>
              </w:rPr>
              <w:t>2945</w:t>
            </w:r>
          </w:p>
        </w:tc>
      </w:tr>
      <w:tr w:rsidR="0066250B" w:rsidRPr="0066250B" w14:paraId="2F8941BA" w14:textId="77777777" w:rsidTr="00171E69">
        <w:trPr>
          <w:trHeight w:val="245"/>
        </w:trPr>
        <w:tc>
          <w:tcPr>
            <w:cnfStyle w:val="001000000000" w:firstRow="0" w:lastRow="0" w:firstColumn="1" w:lastColumn="0" w:oddVBand="0" w:evenVBand="0" w:oddHBand="0" w:evenHBand="0" w:firstRowFirstColumn="0" w:firstRowLastColumn="0" w:lastRowFirstColumn="0" w:lastRowLastColumn="0"/>
            <w:tcW w:w="4627" w:type="dxa"/>
          </w:tcPr>
          <w:p w14:paraId="07C69542" w14:textId="77777777" w:rsidR="0066250B" w:rsidRPr="0066250B" w:rsidRDefault="0066250B" w:rsidP="00171E69">
            <w:pPr>
              <w:jc w:val="both"/>
              <w:rPr>
                <w:rFonts w:cs="Calibri"/>
                <w:b w:val="0"/>
                <w:bCs w:val="0"/>
                <w:color w:val="000000" w:themeColor="text1"/>
                <w:sz w:val="24"/>
                <w:szCs w:val="24"/>
              </w:rPr>
            </w:pPr>
            <w:r w:rsidRPr="0066250B">
              <w:rPr>
                <w:rFonts w:cs="Calibri"/>
                <w:b w:val="0"/>
                <w:bCs w:val="0"/>
                <w:color w:val="000000" w:themeColor="text1"/>
                <w:sz w:val="24"/>
                <w:szCs w:val="24"/>
              </w:rPr>
              <w:t xml:space="preserve">20 – 24 </w:t>
            </w:r>
          </w:p>
        </w:tc>
        <w:tc>
          <w:tcPr>
            <w:tcW w:w="4721" w:type="dxa"/>
          </w:tcPr>
          <w:p w14:paraId="6858BE4B" w14:textId="77777777" w:rsidR="0066250B" w:rsidRPr="0066250B" w:rsidRDefault="0066250B" w:rsidP="00171E69">
            <w:pPr>
              <w:jc w:val="both"/>
              <w:cnfStyle w:val="000000000000" w:firstRow="0" w:lastRow="0" w:firstColumn="0" w:lastColumn="0" w:oddVBand="0" w:evenVBand="0" w:oddHBand="0" w:evenHBand="0" w:firstRowFirstColumn="0" w:firstRowLastColumn="0" w:lastRowFirstColumn="0" w:lastRowLastColumn="0"/>
              <w:rPr>
                <w:rFonts w:cs="Calibri"/>
                <w:color w:val="000000" w:themeColor="text1"/>
                <w:sz w:val="24"/>
                <w:szCs w:val="24"/>
              </w:rPr>
            </w:pPr>
            <w:r w:rsidRPr="0066250B">
              <w:rPr>
                <w:rFonts w:cs="Calibri"/>
                <w:color w:val="000000" w:themeColor="text1"/>
                <w:sz w:val="24"/>
                <w:szCs w:val="24"/>
              </w:rPr>
              <w:t>4952</w:t>
            </w:r>
          </w:p>
        </w:tc>
      </w:tr>
      <w:tr w:rsidR="0066250B" w:rsidRPr="0066250B" w14:paraId="307B302F" w14:textId="77777777" w:rsidTr="00171E6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627" w:type="dxa"/>
          </w:tcPr>
          <w:p w14:paraId="3FAB476D" w14:textId="77777777" w:rsidR="0066250B" w:rsidRPr="0066250B" w:rsidRDefault="0066250B" w:rsidP="00171E69">
            <w:pPr>
              <w:jc w:val="both"/>
              <w:rPr>
                <w:rFonts w:cs="Calibri"/>
                <w:b w:val="0"/>
                <w:bCs w:val="0"/>
                <w:color w:val="000000" w:themeColor="text1"/>
                <w:sz w:val="24"/>
                <w:szCs w:val="24"/>
              </w:rPr>
            </w:pPr>
            <w:r w:rsidRPr="0066250B">
              <w:rPr>
                <w:rFonts w:cs="Calibri"/>
                <w:b w:val="0"/>
                <w:bCs w:val="0"/>
                <w:color w:val="000000" w:themeColor="text1"/>
                <w:sz w:val="24"/>
                <w:szCs w:val="24"/>
              </w:rPr>
              <w:t xml:space="preserve">25 – 29 </w:t>
            </w:r>
          </w:p>
        </w:tc>
        <w:tc>
          <w:tcPr>
            <w:tcW w:w="4721" w:type="dxa"/>
          </w:tcPr>
          <w:p w14:paraId="28DFE5AF"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cs="Calibri"/>
                <w:color w:val="000000" w:themeColor="text1"/>
                <w:sz w:val="24"/>
                <w:szCs w:val="24"/>
              </w:rPr>
            </w:pPr>
            <w:r w:rsidRPr="0066250B">
              <w:rPr>
                <w:rFonts w:cs="Calibri"/>
                <w:color w:val="000000" w:themeColor="text1"/>
                <w:sz w:val="24"/>
                <w:szCs w:val="24"/>
              </w:rPr>
              <w:t>3901</w:t>
            </w:r>
          </w:p>
        </w:tc>
      </w:tr>
      <w:tr w:rsidR="0066250B" w:rsidRPr="0066250B" w14:paraId="76E9CAEC" w14:textId="77777777" w:rsidTr="00171E69">
        <w:trPr>
          <w:trHeight w:val="245"/>
        </w:trPr>
        <w:tc>
          <w:tcPr>
            <w:cnfStyle w:val="001000000000" w:firstRow="0" w:lastRow="0" w:firstColumn="1" w:lastColumn="0" w:oddVBand="0" w:evenVBand="0" w:oddHBand="0" w:evenHBand="0" w:firstRowFirstColumn="0" w:firstRowLastColumn="0" w:lastRowFirstColumn="0" w:lastRowLastColumn="0"/>
            <w:tcW w:w="4627" w:type="dxa"/>
          </w:tcPr>
          <w:p w14:paraId="00F44B1A" w14:textId="77777777" w:rsidR="0066250B" w:rsidRPr="0066250B" w:rsidRDefault="0066250B" w:rsidP="00171E69">
            <w:pPr>
              <w:jc w:val="both"/>
              <w:rPr>
                <w:rFonts w:cs="Calibri"/>
                <w:b w:val="0"/>
                <w:bCs w:val="0"/>
                <w:color w:val="000000" w:themeColor="text1"/>
                <w:sz w:val="24"/>
                <w:szCs w:val="24"/>
              </w:rPr>
            </w:pPr>
            <w:r w:rsidRPr="0066250B">
              <w:rPr>
                <w:rFonts w:cs="Calibri"/>
                <w:b w:val="0"/>
                <w:bCs w:val="0"/>
                <w:color w:val="000000" w:themeColor="text1"/>
                <w:sz w:val="24"/>
                <w:szCs w:val="24"/>
              </w:rPr>
              <w:t xml:space="preserve">30 – 34 </w:t>
            </w:r>
          </w:p>
        </w:tc>
        <w:tc>
          <w:tcPr>
            <w:tcW w:w="4721" w:type="dxa"/>
          </w:tcPr>
          <w:p w14:paraId="36F1D79F" w14:textId="77777777" w:rsidR="0066250B" w:rsidRPr="0066250B" w:rsidRDefault="0066250B" w:rsidP="00171E69">
            <w:pPr>
              <w:jc w:val="both"/>
              <w:cnfStyle w:val="000000000000" w:firstRow="0" w:lastRow="0" w:firstColumn="0" w:lastColumn="0" w:oddVBand="0" w:evenVBand="0" w:oddHBand="0" w:evenHBand="0" w:firstRowFirstColumn="0" w:firstRowLastColumn="0" w:lastRowFirstColumn="0" w:lastRowLastColumn="0"/>
              <w:rPr>
                <w:rFonts w:cs="Calibri"/>
                <w:color w:val="000000" w:themeColor="text1"/>
                <w:sz w:val="24"/>
                <w:szCs w:val="24"/>
              </w:rPr>
            </w:pPr>
            <w:r w:rsidRPr="0066250B">
              <w:rPr>
                <w:rFonts w:cs="Calibri"/>
                <w:color w:val="000000" w:themeColor="text1"/>
                <w:sz w:val="24"/>
                <w:szCs w:val="24"/>
              </w:rPr>
              <w:t>3897</w:t>
            </w:r>
          </w:p>
        </w:tc>
      </w:tr>
      <w:tr w:rsidR="0066250B" w:rsidRPr="0066250B" w14:paraId="2ABD35E9" w14:textId="77777777" w:rsidTr="00171E6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627" w:type="dxa"/>
          </w:tcPr>
          <w:p w14:paraId="021AB514" w14:textId="77777777" w:rsidR="0066250B" w:rsidRPr="0066250B" w:rsidRDefault="0066250B" w:rsidP="00171E69">
            <w:pPr>
              <w:jc w:val="both"/>
              <w:rPr>
                <w:rFonts w:cs="Calibri"/>
                <w:b w:val="0"/>
                <w:bCs w:val="0"/>
                <w:color w:val="000000" w:themeColor="text1"/>
                <w:sz w:val="24"/>
                <w:szCs w:val="24"/>
              </w:rPr>
            </w:pPr>
            <w:r w:rsidRPr="0066250B">
              <w:rPr>
                <w:rFonts w:cs="Calibri"/>
                <w:b w:val="0"/>
                <w:bCs w:val="0"/>
                <w:color w:val="000000" w:themeColor="text1"/>
                <w:sz w:val="24"/>
                <w:szCs w:val="24"/>
              </w:rPr>
              <w:t>35</w:t>
            </w:r>
          </w:p>
        </w:tc>
        <w:tc>
          <w:tcPr>
            <w:tcW w:w="4721" w:type="dxa"/>
          </w:tcPr>
          <w:p w14:paraId="55A15EC3"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cs="Calibri"/>
                <w:color w:val="000000" w:themeColor="text1"/>
                <w:sz w:val="24"/>
                <w:szCs w:val="24"/>
              </w:rPr>
            </w:pPr>
            <w:r w:rsidRPr="0066250B">
              <w:rPr>
                <w:rFonts w:cs="Calibri"/>
                <w:color w:val="000000" w:themeColor="text1"/>
                <w:sz w:val="24"/>
                <w:szCs w:val="24"/>
              </w:rPr>
              <w:t>926</w:t>
            </w:r>
          </w:p>
        </w:tc>
      </w:tr>
      <w:tr w:rsidR="0066250B" w:rsidRPr="0066250B" w14:paraId="23FAABEF" w14:textId="77777777" w:rsidTr="00171E69">
        <w:trPr>
          <w:trHeight w:val="245"/>
        </w:trPr>
        <w:tc>
          <w:tcPr>
            <w:cnfStyle w:val="001000000000" w:firstRow="0" w:lastRow="0" w:firstColumn="1" w:lastColumn="0" w:oddVBand="0" w:evenVBand="0" w:oddHBand="0" w:evenHBand="0" w:firstRowFirstColumn="0" w:firstRowLastColumn="0" w:lastRowFirstColumn="0" w:lastRowLastColumn="0"/>
            <w:tcW w:w="4627" w:type="dxa"/>
          </w:tcPr>
          <w:p w14:paraId="37C9F8AC" w14:textId="77777777" w:rsidR="0066250B" w:rsidRPr="0066250B" w:rsidRDefault="0066250B" w:rsidP="00171E69">
            <w:pPr>
              <w:jc w:val="both"/>
              <w:rPr>
                <w:rFonts w:cs="Calibri"/>
                <w:color w:val="000000" w:themeColor="text1"/>
                <w:sz w:val="24"/>
                <w:szCs w:val="24"/>
              </w:rPr>
            </w:pPr>
            <w:r w:rsidRPr="0066250B">
              <w:rPr>
                <w:rFonts w:cs="Calibri"/>
                <w:caps/>
                <w:color w:val="000000" w:themeColor="text1"/>
                <w:sz w:val="24"/>
                <w:szCs w:val="24"/>
              </w:rPr>
              <w:t>T</w:t>
            </w:r>
            <w:r w:rsidRPr="0066250B">
              <w:rPr>
                <w:rFonts w:cs="Calibri"/>
                <w:color w:val="000000" w:themeColor="text1"/>
                <w:sz w:val="24"/>
                <w:szCs w:val="24"/>
              </w:rPr>
              <w:t>otal</w:t>
            </w:r>
          </w:p>
        </w:tc>
        <w:tc>
          <w:tcPr>
            <w:tcW w:w="4721" w:type="dxa"/>
          </w:tcPr>
          <w:p w14:paraId="5A55ADD5" w14:textId="77777777" w:rsidR="0066250B" w:rsidRPr="0066250B" w:rsidRDefault="0066250B" w:rsidP="00171E69">
            <w:pPr>
              <w:jc w:val="both"/>
              <w:cnfStyle w:val="000000000000" w:firstRow="0" w:lastRow="0" w:firstColumn="0" w:lastColumn="0" w:oddVBand="0" w:evenVBand="0" w:oddHBand="0" w:evenHBand="0" w:firstRowFirstColumn="0" w:firstRowLastColumn="0" w:lastRowFirstColumn="0" w:lastRowLastColumn="0"/>
              <w:rPr>
                <w:rFonts w:cs="Calibri"/>
                <w:b/>
                <w:bCs/>
                <w:color w:val="000000" w:themeColor="text1"/>
                <w:sz w:val="24"/>
                <w:szCs w:val="24"/>
              </w:rPr>
            </w:pPr>
            <w:r w:rsidRPr="0066250B">
              <w:rPr>
                <w:rFonts w:cs="Calibri"/>
                <w:b/>
                <w:bCs/>
                <w:color w:val="000000" w:themeColor="text1"/>
                <w:sz w:val="24"/>
                <w:szCs w:val="24"/>
              </w:rPr>
              <w:t>16,621</w:t>
            </w:r>
          </w:p>
        </w:tc>
      </w:tr>
      <w:bookmarkEnd w:id="16"/>
    </w:tbl>
    <w:p w14:paraId="62A2A459" w14:textId="77777777" w:rsidR="0066250B" w:rsidRPr="0066250B" w:rsidRDefault="0066250B" w:rsidP="0066250B">
      <w:pPr>
        <w:spacing w:after="0" w:line="240" w:lineRule="auto"/>
        <w:jc w:val="both"/>
        <w:rPr>
          <w:rFonts w:ascii="Calibri" w:hAnsi="Calibri" w:cs="Calibri"/>
          <w:color w:val="000000" w:themeColor="text1"/>
          <w:sz w:val="24"/>
          <w:szCs w:val="24"/>
        </w:rPr>
      </w:pPr>
    </w:p>
    <w:p w14:paraId="1487D0D6" w14:textId="09A7F864"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bookmarkStart w:id="17" w:name="_Toc100487455"/>
      <w:r w:rsidRPr="0066250B">
        <w:rPr>
          <w:rFonts w:ascii="Calibri" w:eastAsiaTheme="majorEastAsia" w:hAnsi="Calibri" w:cs="Calibri"/>
          <w:b/>
          <w:bCs/>
          <w:color w:val="000000" w:themeColor="text1"/>
          <w:sz w:val="24"/>
          <w:szCs w:val="24"/>
        </w:rPr>
        <w:t>Sample and Sampling Techniques</w:t>
      </w:r>
      <w:bookmarkEnd w:id="17"/>
      <w:r w:rsidRPr="0066250B">
        <w:rPr>
          <w:rFonts w:ascii="Calibri" w:eastAsiaTheme="majorEastAsia" w:hAnsi="Calibri" w:cs="Calibri"/>
          <w:b/>
          <w:bCs/>
          <w:color w:val="000000" w:themeColor="text1"/>
          <w:sz w:val="24"/>
          <w:szCs w:val="24"/>
        </w:rPr>
        <w:t xml:space="preserve"> </w:t>
      </w:r>
    </w:p>
    <w:p w14:paraId="396367CD"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The researcher had five heterogeneous stratums from the youth population. From each of the stratums the researcher used random sampling to get a sample size of 384. </w:t>
      </w:r>
    </w:p>
    <w:p w14:paraId="47818028" w14:textId="77777777"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bookmarkStart w:id="18" w:name="_Toc100487457"/>
    </w:p>
    <w:p w14:paraId="3591F6F2" w14:textId="2DAFACB6"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r w:rsidRPr="0066250B">
        <w:rPr>
          <w:rFonts w:ascii="Calibri" w:eastAsiaTheme="majorEastAsia" w:hAnsi="Calibri" w:cs="Calibri"/>
          <w:b/>
          <w:bCs/>
          <w:color w:val="000000" w:themeColor="text1"/>
          <w:sz w:val="24"/>
          <w:szCs w:val="24"/>
        </w:rPr>
        <w:t>Research Instrument</w:t>
      </w:r>
      <w:bookmarkEnd w:id="18"/>
    </w:p>
    <w:p w14:paraId="3BBB62BA"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In this study, primary data was used. Primary data was collected through the administration of semi-structured questionnaire to the boda-boda youths in </w:t>
      </w:r>
      <w:proofErr w:type="spellStart"/>
      <w:r w:rsidRPr="0066250B">
        <w:rPr>
          <w:rFonts w:ascii="Calibri" w:hAnsi="Calibri" w:cs="Calibri"/>
          <w:color w:val="000000" w:themeColor="text1"/>
          <w:sz w:val="24"/>
          <w:szCs w:val="24"/>
        </w:rPr>
        <w:t>Wote</w:t>
      </w:r>
      <w:proofErr w:type="spellEnd"/>
      <w:r w:rsidRPr="0066250B">
        <w:rPr>
          <w:rFonts w:ascii="Calibri" w:hAnsi="Calibri" w:cs="Calibri"/>
          <w:color w:val="000000" w:themeColor="text1"/>
          <w:sz w:val="24"/>
          <w:szCs w:val="24"/>
        </w:rPr>
        <w:t xml:space="preserve"> town in Makueni county. </w:t>
      </w:r>
    </w:p>
    <w:p w14:paraId="1EC757FB" w14:textId="7F7B6BCC"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bookmarkStart w:id="19" w:name="_Toc100487465"/>
      <w:r w:rsidRPr="0066250B">
        <w:rPr>
          <w:rFonts w:ascii="Calibri" w:eastAsiaTheme="majorEastAsia" w:hAnsi="Calibri" w:cs="Calibri"/>
          <w:b/>
          <w:bCs/>
          <w:color w:val="000000" w:themeColor="text1"/>
          <w:sz w:val="24"/>
          <w:szCs w:val="24"/>
        </w:rPr>
        <w:lastRenderedPageBreak/>
        <w:t>Data Analysis Procedures</w:t>
      </w:r>
      <w:bookmarkEnd w:id="19"/>
    </w:p>
    <w:p w14:paraId="60870CED" w14:textId="77777777" w:rsidR="0066250B" w:rsidRPr="0066250B" w:rsidRDefault="0066250B" w:rsidP="0066250B">
      <w:pPr>
        <w:autoSpaceDE w:val="0"/>
        <w:autoSpaceDN w:val="0"/>
        <w:adjustRightInd w:val="0"/>
        <w:spacing w:after="0" w:line="240" w:lineRule="auto"/>
        <w:jc w:val="both"/>
        <w:rPr>
          <w:rFonts w:ascii="Calibri" w:hAnsi="Calibri" w:cs="Calibri"/>
          <w:color w:val="000000" w:themeColor="text1"/>
          <w:sz w:val="24"/>
          <w:szCs w:val="24"/>
          <w:lang w:val="en-GB" w:eastAsia="en-GB"/>
        </w:rPr>
      </w:pPr>
      <w:r w:rsidRPr="0066250B">
        <w:rPr>
          <w:rFonts w:ascii="Calibri" w:hAnsi="Calibri" w:cs="Calibri"/>
          <w:color w:val="000000" w:themeColor="text1"/>
          <w:sz w:val="24"/>
          <w:szCs w:val="24"/>
          <w:lang w:val="en-GB" w:eastAsia="en-GB"/>
        </w:rPr>
        <w:t xml:space="preserve">After successive data collection, the collected was organized for processing. This involved; coding the responses, tabulating the data and performing several statistical computations. The study employed both descriptive and inferential statistics to analyse the data collected and organized. Descriptive and inferential statistics was used. Descriptive statistics; Frequencies and Percentages was calculated on the independent variables to summarize and classifying the data collected into meaningful form for easy interpretation. Inferential statistics; Factor Analysis, Correlation analysis, Chi-Square, and </w:t>
      </w:r>
      <w:r w:rsidRPr="0066250B">
        <w:rPr>
          <w:rFonts w:ascii="Calibri" w:hAnsi="Calibri" w:cs="Calibri"/>
          <w:color w:val="000000" w:themeColor="text1"/>
          <w:sz w:val="24"/>
          <w:szCs w:val="24"/>
        </w:rPr>
        <w:t>Pearson Correlation Coefficient</w:t>
      </w:r>
      <w:r w:rsidRPr="0066250B">
        <w:rPr>
          <w:rFonts w:ascii="Calibri" w:hAnsi="Calibri" w:cs="Calibri"/>
          <w:color w:val="000000" w:themeColor="text1"/>
          <w:sz w:val="24"/>
          <w:szCs w:val="24"/>
          <w:lang w:val="en-GB" w:eastAsia="en-GB"/>
        </w:rPr>
        <w:t xml:space="preserve"> test was used to reduce the factors using factor loading, determine relationships between independent and dependent variable, check the normality of variables, and make generalizations about the characteristics of populations based on data collected.</w:t>
      </w:r>
      <w:bookmarkStart w:id="20" w:name="_Toc433809296"/>
      <w:bookmarkStart w:id="21" w:name="_Toc433809440"/>
      <w:bookmarkStart w:id="22" w:name="_Toc436376392"/>
      <w:bookmarkStart w:id="23" w:name="_Toc399759958"/>
      <w:bookmarkStart w:id="24" w:name="_Toc423601023"/>
    </w:p>
    <w:p w14:paraId="47AF43C2" w14:textId="77777777"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bookmarkStart w:id="25" w:name="_Toc100487466"/>
    </w:p>
    <w:p w14:paraId="3807CAA6" w14:textId="08372C68"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lang w:val="en-GB" w:eastAsia="en-GB"/>
        </w:rPr>
      </w:pPr>
      <w:r w:rsidRPr="0066250B">
        <w:rPr>
          <w:rFonts w:ascii="Calibri" w:eastAsiaTheme="majorEastAsia" w:hAnsi="Calibri" w:cs="Calibri"/>
          <w:b/>
          <w:bCs/>
          <w:color w:val="000000" w:themeColor="text1"/>
          <w:sz w:val="24"/>
          <w:szCs w:val="24"/>
        </w:rPr>
        <w:t>Parametric Tests</w:t>
      </w:r>
      <w:bookmarkEnd w:id="20"/>
      <w:bookmarkEnd w:id="21"/>
      <w:bookmarkEnd w:id="22"/>
      <w:bookmarkEnd w:id="25"/>
    </w:p>
    <w:p w14:paraId="1DF60106" w14:textId="77777777" w:rsidR="0066250B" w:rsidRPr="0066250B" w:rsidRDefault="0066250B" w:rsidP="0066250B">
      <w:pPr>
        <w:autoSpaceDE w:val="0"/>
        <w:autoSpaceDN w:val="0"/>
        <w:adjustRightInd w:val="0"/>
        <w:spacing w:after="0" w:line="240" w:lineRule="auto"/>
        <w:jc w:val="both"/>
        <w:rPr>
          <w:rFonts w:ascii="Calibri" w:hAnsi="Calibri" w:cs="Calibri"/>
          <w:color w:val="000000" w:themeColor="text1"/>
          <w:sz w:val="24"/>
          <w:szCs w:val="24"/>
          <w:lang w:val="en-GB" w:eastAsia="en-GB"/>
        </w:rPr>
      </w:pPr>
      <w:r w:rsidRPr="0066250B">
        <w:rPr>
          <w:rFonts w:ascii="Calibri" w:hAnsi="Calibri" w:cs="Calibri"/>
          <w:color w:val="000000" w:themeColor="text1"/>
          <w:sz w:val="24"/>
          <w:szCs w:val="24"/>
        </w:rPr>
        <w:t>In this study parametric tests were used to estimate the population parameter, because this estimation process involved a population, certain parametric assumptions were required to ensure all components were compatible with each other. It’s used where the following three assumptions have been observed: Observations are independent, where the population data has a normal distribution and Scores in different groups have homogeneous variances. In this study the following parametric tests were used.</w:t>
      </w:r>
    </w:p>
    <w:p w14:paraId="1624E1D6" w14:textId="77777777" w:rsidR="0066250B" w:rsidRPr="0066250B" w:rsidRDefault="0066250B" w:rsidP="0066250B">
      <w:pPr>
        <w:keepNext/>
        <w:keepLines/>
        <w:spacing w:after="0" w:line="240" w:lineRule="auto"/>
        <w:jc w:val="both"/>
        <w:outlineLvl w:val="2"/>
        <w:rPr>
          <w:rFonts w:ascii="Calibri" w:eastAsiaTheme="majorEastAsia" w:hAnsi="Calibri" w:cs="Calibri"/>
          <w:b/>
          <w:bCs/>
          <w:color w:val="000000" w:themeColor="text1"/>
          <w:sz w:val="24"/>
          <w:szCs w:val="24"/>
        </w:rPr>
      </w:pPr>
      <w:bookmarkStart w:id="26" w:name="_Toc433809297"/>
      <w:bookmarkStart w:id="27" w:name="_Toc433809441"/>
      <w:bookmarkStart w:id="28" w:name="_Toc436376393"/>
      <w:bookmarkStart w:id="29" w:name="_Toc100487467"/>
      <w:bookmarkEnd w:id="23"/>
      <w:bookmarkEnd w:id="24"/>
    </w:p>
    <w:p w14:paraId="0191F7EF" w14:textId="5D5161E1" w:rsidR="0066250B" w:rsidRPr="0066250B" w:rsidRDefault="0066250B" w:rsidP="0066250B">
      <w:pPr>
        <w:keepNext/>
        <w:keepLines/>
        <w:spacing w:after="0" w:line="240" w:lineRule="auto"/>
        <w:jc w:val="both"/>
        <w:outlineLvl w:val="2"/>
        <w:rPr>
          <w:rFonts w:ascii="Calibri" w:eastAsiaTheme="majorEastAsia" w:hAnsi="Calibri" w:cs="Calibri"/>
          <w:b/>
          <w:bCs/>
          <w:i/>
          <w:color w:val="000000" w:themeColor="text1"/>
          <w:sz w:val="24"/>
          <w:szCs w:val="24"/>
        </w:rPr>
      </w:pPr>
      <w:r w:rsidRPr="0066250B">
        <w:rPr>
          <w:rFonts w:ascii="Calibri" w:eastAsiaTheme="majorEastAsia" w:hAnsi="Calibri" w:cs="Calibri"/>
          <w:b/>
          <w:bCs/>
          <w:color w:val="000000" w:themeColor="text1"/>
          <w:sz w:val="24"/>
          <w:szCs w:val="24"/>
        </w:rPr>
        <w:t>Correlation Analysis</w:t>
      </w:r>
      <w:bookmarkEnd w:id="26"/>
      <w:bookmarkEnd w:id="27"/>
      <w:bookmarkEnd w:id="28"/>
      <w:bookmarkEnd w:id="29"/>
    </w:p>
    <w:p w14:paraId="57E13A81" w14:textId="77777777" w:rsidR="0066250B" w:rsidRPr="0066250B" w:rsidRDefault="0066250B" w:rsidP="0066250B">
      <w:pPr>
        <w:spacing w:after="0" w:line="240" w:lineRule="auto"/>
        <w:jc w:val="both"/>
        <w:rPr>
          <w:rFonts w:ascii="Calibri" w:hAnsi="Calibri" w:cs="Calibri"/>
          <w:bCs/>
          <w:color w:val="000000" w:themeColor="text1"/>
          <w:sz w:val="24"/>
          <w:szCs w:val="24"/>
        </w:rPr>
      </w:pPr>
      <w:r w:rsidRPr="0066250B">
        <w:rPr>
          <w:rFonts w:ascii="Calibri" w:hAnsi="Calibri" w:cs="Calibri"/>
          <w:color w:val="000000" w:themeColor="text1"/>
          <w:sz w:val="24"/>
          <w:szCs w:val="24"/>
        </w:rPr>
        <w:t>Correlation analysis was used to find out relationships between Variables. Using Pearson Correlation Coefficient, the study expressed the extent to which the variables were related.</w:t>
      </w:r>
      <w:bookmarkStart w:id="30" w:name="_Toc399759961"/>
      <w:bookmarkStart w:id="31" w:name="_Toc423601025"/>
      <w:r w:rsidRPr="0066250B">
        <w:rPr>
          <w:rFonts w:ascii="Calibri" w:hAnsi="Calibri" w:cs="Calibri"/>
          <w:color w:val="000000" w:themeColor="text1"/>
          <w:sz w:val="24"/>
          <w:szCs w:val="24"/>
        </w:rPr>
        <w:t xml:space="preserve"> </w:t>
      </w:r>
      <w:r w:rsidRPr="0066250B">
        <w:rPr>
          <w:rFonts w:ascii="Calibri" w:hAnsi="Calibri" w:cs="Calibri"/>
          <w:bCs/>
          <w:color w:val="000000" w:themeColor="text1"/>
          <w:sz w:val="24"/>
          <w:szCs w:val="24"/>
        </w:rPr>
        <w:t xml:space="preserve">Product Moment Coefficient (r) </w:t>
      </w:r>
      <w:r w:rsidRPr="0066250B">
        <w:rPr>
          <w:rFonts w:ascii="Calibri" w:hAnsi="Calibri" w:cs="Calibri"/>
          <w:color w:val="000000" w:themeColor="text1"/>
          <w:sz w:val="24"/>
          <w:szCs w:val="24"/>
        </w:rPr>
        <w:t>gives an indication of the strength of the linear relationship between two variables.</w:t>
      </w:r>
    </w:p>
    <w:p w14:paraId="768E46EB" w14:textId="77777777" w:rsidR="0066250B" w:rsidRPr="0066250B" w:rsidRDefault="0066250B" w:rsidP="0066250B">
      <w:pPr>
        <w:widowControl w:val="0"/>
        <w:suppressAutoHyphens/>
        <w:spacing w:after="0" w:line="240" w:lineRule="auto"/>
        <w:jc w:val="both"/>
        <w:rPr>
          <w:rFonts w:ascii="Calibri" w:eastAsia="Times New Roman" w:hAnsi="Calibri" w:cs="Calibri"/>
          <w:color w:val="000000" w:themeColor="text1"/>
          <w:kern w:val="2"/>
          <w:sz w:val="24"/>
          <w:szCs w:val="24"/>
          <w:lang w:eastAsia="ar-SA"/>
        </w:rPr>
      </w:pPr>
      <w:r w:rsidRPr="0066250B">
        <w:rPr>
          <w:rFonts w:ascii="Calibri" w:eastAsia="Times New Roman" w:hAnsi="Calibri" w:cs="Calibri"/>
          <w:color w:val="000000" w:themeColor="text1"/>
          <w:kern w:val="2"/>
          <w:sz w:val="24"/>
          <w:szCs w:val="24"/>
          <w:lang w:eastAsia="ar-SA"/>
        </w:rPr>
        <w:tab/>
        <w:t xml:space="preserve">r = </w:t>
      </w:r>
      <w:r w:rsidRPr="0066250B">
        <w:rPr>
          <w:rFonts w:ascii="Calibri" w:eastAsia="Times New Roman" w:hAnsi="Calibri" w:cs="Calibri"/>
          <w:color w:val="000000" w:themeColor="text1"/>
          <w:kern w:val="2"/>
          <w:position w:val="-48"/>
          <w:sz w:val="24"/>
          <w:szCs w:val="24"/>
          <w:lang w:eastAsia="ar-SA"/>
        </w:rPr>
        <w:object w:dxaOrig="3780" w:dyaOrig="920" w14:anchorId="26FC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86.75pt;height:42.75pt" o:ole="">
            <v:imagedata r:id="rId10" o:title=""/>
          </v:shape>
          <o:OLEObject Type="Embed" ProgID="Equation.DSMT4" ShapeID="_x0000_i1117" DrawAspect="Content" ObjectID="_1719922639" r:id="rId11"/>
        </w:object>
      </w:r>
    </w:p>
    <w:p w14:paraId="4B43ABCB" w14:textId="77777777"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bookmarkStart w:id="32" w:name="_Toc433809301"/>
      <w:bookmarkStart w:id="33" w:name="_Toc433809445"/>
      <w:bookmarkStart w:id="34" w:name="_Toc436376396"/>
      <w:bookmarkStart w:id="35" w:name="_Toc100487468"/>
    </w:p>
    <w:p w14:paraId="7E225F7D" w14:textId="10650EFB"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r w:rsidRPr="0066250B">
        <w:rPr>
          <w:rFonts w:ascii="Calibri" w:eastAsiaTheme="majorEastAsia" w:hAnsi="Calibri" w:cs="Calibri"/>
          <w:b/>
          <w:bCs/>
          <w:color w:val="000000" w:themeColor="text1"/>
          <w:sz w:val="24"/>
          <w:szCs w:val="24"/>
        </w:rPr>
        <w:t>Non-Parametric Tests</w:t>
      </w:r>
      <w:bookmarkEnd w:id="30"/>
      <w:bookmarkEnd w:id="31"/>
      <w:bookmarkEnd w:id="32"/>
      <w:bookmarkEnd w:id="33"/>
      <w:bookmarkEnd w:id="34"/>
      <w:bookmarkEnd w:id="35"/>
    </w:p>
    <w:p w14:paraId="07B628F6" w14:textId="77777777" w:rsidR="0066250B" w:rsidRPr="0066250B" w:rsidRDefault="0066250B" w:rsidP="0066250B">
      <w:pPr>
        <w:widowControl w:val="0"/>
        <w:autoSpaceDE w:val="0"/>
        <w:autoSpaceDN w:val="0"/>
        <w:adjustRightInd w:val="0"/>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The study used this method to test Distribution free statistics that do not require that the data fit a normal distribution. It also requires less restrictive assumptions about the data. Another important reason for using these tests is that they allow for the analysis of categorical as well as rank data. For this study the Chi – square test of independence was used. </w:t>
      </w:r>
      <w:r w:rsidRPr="0066250B">
        <w:rPr>
          <w:rFonts w:ascii="Calibri" w:eastAsia="Times New Roman" w:hAnsi="Calibri" w:cs="Calibri"/>
          <w:color w:val="000000" w:themeColor="text1"/>
          <w:sz w:val="24"/>
          <w:szCs w:val="24"/>
        </w:rPr>
        <w:t xml:space="preserve">This test is used to determine whether there is a significance difference between the expected observations and the observed frequencies in one or more categories. Pearson’s correlation was used to test the independence while the Phi and Cramer’s V. was used to test the strength of the association between variables. To make a conclusion about the hypothesis with 95% confidence, the value of significance, that is the </w:t>
      </w:r>
      <w:r w:rsidRPr="0066250B">
        <w:rPr>
          <w:rFonts w:ascii="Calibri" w:eastAsia="Times New Roman" w:hAnsi="Calibri" w:cs="Calibri"/>
          <w:i/>
          <w:iCs/>
          <w:color w:val="000000" w:themeColor="text1"/>
          <w:sz w:val="24"/>
          <w:szCs w:val="24"/>
        </w:rPr>
        <w:t>p</w:t>
      </w:r>
      <w:r w:rsidRPr="0066250B">
        <w:rPr>
          <w:rFonts w:ascii="Calibri" w:eastAsia="Times New Roman" w:hAnsi="Calibri" w:cs="Calibri"/>
          <w:color w:val="000000" w:themeColor="text1"/>
          <w:sz w:val="24"/>
          <w:szCs w:val="24"/>
        </w:rPr>
        <w:t xml:space="preserve">-value of the Chi-Square statistic should be less than .05 (which is the alpha level associated with a 95% confidence level). If the </w:t>
      </w:r>
      <w:r w:rsidRPr="0066250B">
        <w:rPr>
          <w:rFonts w:ascii="Calibri" w:eastAsia="Times New Roman" w:hAnsi="Calibri" w:cs="Calibri"/>
          <w:i/>
          <w:iCs/>
          <w:color w:val="000000" w:themeColor="text1"/>
          <w:sz w:val="24"/>
          <w:szCs w:val="24"/>
        </w:rPr>
        <w:t>p</w:t>
      </w:r>
      <w:r w:rsidRPr="0066250B">
        <w:rPr>
          <w:rFonts w:ascii="Calibri" w:eastAsia="Times New Roman" w:hAnsi="Calibri" w:cs="Calibri"/>
          <w:color w:val="000000" w:themeColor="text1"/>
          <w:sz w:val="24"/>
          <w:szCs w:val="24"/>
        </w:rPr>
        <w:t>-value &lt; .05 and the critical chi square value is less than the computed value, then it is concluded that the variables are dependent in the population and that there is a statistical relationship between the categorical variables.</w:t>
      </w:r>
    </w:p>
    <w:p w14:paraId="724E243B"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Chi – square formula</w:t>
      </w:r>
    </w:p>
    <w:p w14:paraId="3AD0D47C" w14:textId="77777777" w:rsidR="0066250B" w:rsidRPr="0066250B" w:rsidRDefault="0066250B" w:rsidP="0066250B">
      <w:pPr>
        <w:widowControl w:val="0"/>
        <w:suppressAutoHyphens/>
        <w:spacing w:after="0" w:line="240" w:lineRule="auto"/>
        <w:jc w:val="both"/>
        <w:rPr>
          <w:rFonts w:ascii="Calibri" w:eastAsia="Times New Roman" w:hAnsi="Calibri" w:cs="Calibri"/>
          <w:color w:val="000000" w:themeColor="text1"/>
          <w:kern w:val="2"/>
          <w:sz w:val="24"/>
          <w:szCs w:val="24"/>
          <w:lang w:eastAsia="ar-SA"/>
        </w:rPr>
      </w:pPr>
      <w:r w:rsidRPr="0066250B">
        <w:rPr>
          <w:rFonts w:ascii="Calibri" w:eastAsia="Times New Roman" w:hAnsi="Calibri" w:cs="Calibri"/>
          <w:color w:val="000000" w:themeColor="text1"/>
          <w:kern w:val="2"/>
          <w:sz w:val="24"/>
          <w:szCs w:val="24"/>
          <w:lang w:eastAsia="ar-SA"/>
        </w:rPr>
        <w:t>χ</w:t>
      </w:r>
      <w:r w:rsidRPr="0066250B">
        <w:rPr>
          <w:rFonts w:ascii="Calibri" w:eastAsia="Times New Roman" w:hAnsi="Calibri" w:cs="Calibri"/>
          <w:color w:val="000000" w:themeColor="text1"/>
          <w:kern w:val="2"/>
          <w:sz w:val="24"/>
          <w:szCs w:val="24"/>
          <w:vertAlign w:val="superscript"/>
          <w:lang w:eastAsia="ar-SA"/>
        </w:rPr>
        <w:t>2</w:t>
      </w:r>
      <w:r w:rsidRPr="0066250B">
        <w:rPr>
          <w:rFonts w:ascii="Calibri" w:eastAsia="Times New Roman" w:hAnsi="Calibri" w:cs="Calibri"/>
          <w:color w:val="000000" w:themeColor="text1"/>
          <w:kern w:val="2"/>
          <w:sz w:val="24"/>
          <w:szCs w:val="24"/>
          <w:lang w:eastAsia="ar-SA"/>
        </w:rPr>
        <w:tab/>
        <w:t>=</w:t>
      </w:r>
      <w:r w:rsidRPr="0066250B">
        <w:rPr>
          <w:rFonts w:ascii="Calibri" w:eastAsia="Times New Roman" w:hAnsi="Calibri" w:cs="Calibri"/>
          <w:color w:val="000000" w:themeColor="text1"/>
          <w:kern w:val="2"/>
          <w:sz w:val="24"/>
          <w:szCs w:val="24"/>
          <w:lang w:eastAsia="ar-SA"/>
        </w:rPr>
        <w:tab/>
      </w:r>
      <w:r w:rsidRPr="0066250B">
        <w:rPr>
          <w:rFonts w:ascii="Calibri" w:eastAsia="Times New Roman" w:hAnsi="Calibri" w:cs="Calibri"/>
          <w:color w:val="000000" w:themeColor="text1"/>
          <w:kern w:val="2"/>
          <w:position w:val="-24"/>
          <w:sz w:val="24"/>
          <w:szCs w:val="24"/>
          <w:lang w:eastAsia="ar-SA"/>
        </w:rPr>
        <w:object w:dxaOrig="1240" w:dyaOrig="720" w14:anchorId="2F7EFB39">
          <v:shape id="_x0000_i1026" type="#_x0000_t75" style="width:65.25pt;height:36pt" o:ole="">
            <v:imagedata r:id="rId12" o:title=""/>
          </v:shape>
          <o:OLEObject Type="Embed" ProgID="Equation.DSMT4" ShapeID="_x0000_i1026" DrawAspect="Content" ObjectID="_1719922640" r:id="rId13"/>
        </w:object>
      </w:r>
    </w:p>
    <w:p w14:paraId="787465FF" w14:textId="77777777" w:rsidR="0066250B" w:rsidRPr="0066250B" w:rsidRDefault="0066250B" w:rsidP="0066250B">
      <w:pPr>
        <w:spacing w:after="0" w:line="240" w:lineRule="auto"/>
        <w:jc w:val="both"/>
        <w:rPr>
          <w:rFonts w:ascii="Calibri" w:hAnsi="Calibri" w:cs="Calibri"/>
          <w:color w:val="000000" w:themeColor="text1"/>
          <w:sz w:val="24"/>
          <w:szCs w:val="24"/>
        </w:rPr>
      </w:pPr>
    </w:p>
    <w:p w14:paraId="2479D662" w14:textId="77777777" w:rsidR="0066250B" w:rsidRPr="0066250B" w:rsidRDefault="0066250B" w:rsidP="0066250B">
      <w:pPr>
        <w:widowControl w:val="0"/>
        <w:suppressAutoHyphens/>
        <w:spacing w:after="0" w:line="240" w:lineRule="auto"/>
        <w:jc w:val="both"/>
        <w:rPr>
          <w:rFonts w:ascii="Calibri" w:eastAsia="Times New Roman" w:hAnsi="Calibri" w:cs="Calibri"/>
          <w:color w:val="000000" w:themeColor="text1"/>
          <w:kern w:val="2"/>
          <w:sz w:val="24"/>
          <w:szCs w:val="24"/>
          <w:lang w:eastAsia="ar-SA"/>
        </w:rPr>
      </w:pPr>
      <w:r w:rsidRPr="0066250B">
        <w:rPr>
          <w:rFonts w:ascii="Calibri" w:eastAsia="Times New Roman" w:hAnsi="Calibri" w:cs="Calibri"/>
          <w:color w:val="000000" w:themeColor="text1"/>
          <w:kern w:val="2"/>
          <w:sz w:val="24"/>
          <w:szCs w:val="24"/>
          <w:lang w:eastAsia="ar-SA"/>
        </w:rPr>
        <w:lastRenderedPageBreak/>
        <w:t>Where O = observed frequency</w:t>
      </w:r>
    </w:p>
    <w:p w14:paraId="7122330F" w14:textId="77777777" w:rsidR="0066250B" w:rsidRPr="0066250B" w:rsidRDefault="0066250B" w:rsidP="0066250B">
      <w:pPr>
        <w:widowControl w:val="0"/>
        <w:suppressAutoHyphens/>
        <w:spacing w:after="0" w:line="240" w:lineRule="auto"/>
        <w:jc w:val="both"/>
        <w:rPr>
          <w:rFonts w:ascii="Calibri" w:eastAsia="Times New Roman" w:hAnsi="Calibri" w:cs="Calibri"/>
          <w:color w:val="000000" w:themeColor="text1"/>
          <w:kern w:val="2"/>
          <w:sz w:val="24"/>
          <w:szCs w:val="24"/>
          <w:lang w:eastAsia="ar-SA"/>
        </w:rPr>
      </w:pPr>
    </w:p>
    <w:p w14:paraId="480DAEE6" w14:textId="77777777" w:rsidR="0066250B" w:rsidRPr="0066250B" w:rsidRDefault="0066250B" w:rsidP="0066250B">
      <w:pPr>
        <w:widowControl w:val="0"/>
        <w:suppressAutoHyphens/>
        <w:spacing w:after="0" w:line="240" w:lineRule="auto"/>
        <w:jc w:val="both"/>
        <w:rPr>
          <w:rFonts w:ascii="Calibri" w:eastAsia="Times New Roman" w:hAnsi="Calibri" w:cs="Calibri"/>
          <w:color w:val="000000" w:themeColor="text1"/>
          <w:kern w:val="2"/>
          <w:sz w:val="24"/>
          <w:szCs w:val="24"/>
          <w:lang w:eastAsia="ar-SA"/>
        </w:rPr>
      </w:pPr>
      <w:r w:rsidRPr="0066250B">
        <w:rPr>
          <w:rFonts w:ascii="Calibri" w:eastAsia="Times New Roman" w:hAnsi="Calibri" w:cs="Calibri"/>
          <w:color w:val="000000" w:themeColor="text1"/>
          <w:kern w:val="2"/>
          <w:sz w:val="24"/>
          <w:szCs w:val="24"/>
          <w:lang w:eastAsia="ar-SA"/>
        </w:rPr>
        <w:t xml:space="preserve">E = </w:t>
      </w:r>
      <w:r w:rsidRPr="0066250B">
        <w:rPr>
          <w:rFonts w:ascii="Calibri" w:eastAsia="Times New Roman" w:hAnsi="Calibri" w:cs="Calibri"/>
          <w:color w:val="000000" w:themeColor="text1"/>
          <w:kern w:val="2"/>
          <w:position w:val="-30"/>
          <w:sz w:val="24"/>
          <w:szCs w:val="24"/>
          <w:lang w:eastAsia="ar-SA"/>
        </w:rPr>
        <w:object w:dxaOrig="2280" w:dyaOrig="680" w14:anchorId="357894E5">
          <v:shape id="_x0000_i1027" type="#_x0000_t75" style="width:114.75pt;height:36pt" o:ole="">
            <v:imagedata r:id="rId14" o:title=""/>
          </v:shape>
          <o:OLEObject Type="Embed" ProgID="Equation.DSMT4" ShapeID="_x0000_i1027" DrawAspect="Content" ObjectID="_1719922641" r:id="rId15"/>
        </w:object>
      </w:r>
      <w:r w:rsidRPr="0066250B">
        <w:rPr>
          <w:rFonts w:ascii="Calibri" w:eastAsia="Times New Roman" w:hAnsi="Calibri" w:cs="Calibri"/>
          <w:color w:val="000000" w:themeColor="text1"/>
          <w:kern w:val="2"/>
          <w:sz w:val="24"/>
          <w:szCs w:val="24"/>
          <w:lang w:eastAsia="ar-SA"/>
        </w:rPr>
        <w:t>= expected frequency</w:t>
      </w:r>
      <w:bookmarkStart w:id="36" w:name="_Toc433809303"/>
      <w:bookmarkStart w:id="37" w:name="_Toc433809447"/>
      <w:bookmarkStart w:id="38" w:name="_Toc436376398"/>
    </w:p>
    <w:bookmarkEnd w:id="36"/>
    <w:bookmarkEnd w:id="37"/>
    <w:bookmarkEnd w:id="38"/>
    <w:p w14:paraId="4FFB8F7C" w14:textId="77777777" w:rsidR="0066250B" w:rsidRPr="0066250B" w:rsidRDefault="0066250B" w:rsidP="0066250B">
      <w:pPr>
        <w:spacing w:after="0" w:line="240" w:lineRule="auto"/>
        <w:jc w:val="both"/>
        <w:rPr>
          <w:rFonts w:ascii="Calibri" w:eastAsia="Calibri" w:hAnsi="Calibri" w:cs="Calibri"/>
          <w:b/>
          <w:bCs/>
          <w:color w:val="000000" w:themeColor="text1"/>
          <w:sz w:val="24"/>
          <w:szCs w:val="24"/>
        </w:rPr>
      </w:pPr>
    </w:p>
    <w:p w14:paraId="00BC7166" w14:textId="0FFC5C66" w:rsidR="0066250B" w:rsidRPr="0066250B" w:rsidRDefault="0066250B" w:rsidP="0066250B">
      <w:pPr>
        <w:spacing w:after="0" w:line="240" w:lineRule="auto"/>
        <w:jc w:val="both"/>
        <w:rPr>
          <w:rFonts w:ascii="Calibri" w:eastAsia="Calibri" w:hAnsi="Calibri" w:cs="Calibri"/>
          <w:b/>
          <w:bCs/>
          <w:color w:val="000000" w:themeColor="text1"/>
          <w:sz w:val="24"/>
          <w:szCs w:val="24"/>
        </w:rPr>
      </w:pPr>
      <w:r w:rsidRPr="0066250B">
        <w:rPr>
          <w:rFonts w:ascii="Calibri" w:eastAsia="Calibri" w:hAnsi="Calibri" w:cs="Calibri"/>
          <w:b/>
          <w:bCs/>
          <w:color w:val="000000" w:themeColor="text1"/>
          <w:sz w:val="24"/>
          <w:szCs w:val="24"/>
        </w:rPr>
        <w:t>Results and Discussions</w:t>
      </w:r>
    </w:p>
    <w:p w14:paraId="5857185D" w14:textId="77777777" w:rsidR="0066250B" w:rsidRPr="0066250B" w:rsidRDefault="0066250B" w:rsidP="0066250B">
      <w:pPr>
        <w:spacing w:after="0" w:line="240" w:lineRule="auto"/>
        <w:jc w:val="both"/>
        <w:rPr>
          <w:rFonts w:ascii="Calibri" w:eastAsia="Calibri" w:hAnsi="Calibri" w:cs="Calibri"/>
          <w:color w:val="000000" w:themeColor="text1"/>
          <w:sz w:val="24"/>
          <w:szCs w:val="24"/>
        </w:rPr>
      </w:pPr>
      <w:r w:rsidRPr="0066250B">
        <w:rPr>
          <w:rFonts w:ascii="Calibri" w:eastAsia="Calibri" w:hAnsi="Calibri" w:cs="Calibri"/>
          <w:color w:val="000000" w:themeColor="text1"/>
          <w:sz w:val="24"/>
          <w:szCs w:val="24"/>
        </w:rPr>
        <w:t>This section presents the research findings and discussion.</w:t>
      </w:r>
    </w:p>
    <w:p w14:paraId="1BC35920" w14:textId="77777777"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bookmarkStart w:id="39" w:name="_Toc100487477"/>
      <w:bookmarkStart w:id="40" w:name="_Hlk83479508"/>
      <w:bookmarkStart w:id="41" w:name="_Hlk83475454"/>
    </w:p>
    <w:p w14:paraId="204E9E7A" w14:textId="1C34418C"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r w:rsidRPr="0066250B">
        <w:rPr>
          <w:rFonts w:ascii="Calibri" w:eastAsiaTheme="majorEastAsia" w:hAnsi="Calibri" w:cs="Calibri"/>
          <w:b/>
          <w:bCs/>
          <w:color w:val="000000" w:themeColor="text1"/>
          <w:sz w:val="24"/>
          <w:szCs w:val="24"/>
        </w:rPr>
        <w:t xml:space="preserve">Role of </w:t>
      </w:r>
      <w:bookmarkStart w:id="42" w:name="_Hlk93759224"/>
      <w:r w:rsidRPr="0066250B">
        <w:rPr>
          <w:rFonts w:ascii="Calibri" w:eastAsiaTheme="majorEastAsia" w:hAnsi="Calibri" w:cs="Calibri"/>
          <w:b/>
          <w:bCs/>
          <w:color w:val="000000" w:themeColor="text1"/>
          <w:sz w:val="24"/>
          <w:szCs w:val="24"/>
        </w:rPr>
        <w:t xml:space="preserve">Mobile Money Deposits on Savings Mobilization of Boda-boda Youths in </w:t>
      </w:r>
      <w:proofErr w:type="spellStart"/>
      <w:r w:rsidRPr="0066250B">
        <w:rPr>
          <w:rFonts w:ascii="Calibri" w:eastAsiaTheme="majorEastAsia" w:hAnsi="Calibri" w:cs="Calibri"/>
          <w:b/>
          <w:bCs/>
          <w:color w:val="000000" w:themeColor="text1"/>
          <w:sz w:val="24"/>
          <w:szCs w:val="24"/>
        </w:rPr>
        <w:t>Wote</w:t>
      </w:r>
      <w:proofErr w:type="spellEnd"/>
      <w:r w:rsidRPr="0066250B">
        <w:rPr>
          <w:rFonts w:ascii="Calibri" w:eastAsiaTheme="majorEastAsia" w:hAnsi="Calibri" w:cs="Calibri"/>
          <w:b/>
          <w:bCs/>
          <w:color w:val="000000" w:themeColor="text1"/>
          <w:sz w:val="24"/>
          <w:szCs w:val="24"/>
        </w:rPr>
        <w:t xml:space="preserve"> Town</w:t>
      </w:r>
      <w:bookmarkEnd w:id="39"/>
    </w:p>
    <w:p w14:paraId="03226279" w14:textId="77777777" w:rsidR="0066250B" w:rsidRPr="0066250B" w:rsidRDefault="0066250B" w:rsidP="0066250B">
      <w:pPr>
        <w:autoSpaceDE w:val="0"/>
        <w:autoSpaceDN w:val="0"/>
        <w:adjustRightInd w:val="0"/>
        <w:spacing w:after="0" w:line="240" w:lineRule="auto"/>
        <w:jc w:val="both"/>
        <w:rPr>
          <w:rFonts w:ascii="Calibri" w:hAnsi="Calibri" w:cs="Calibri"/>
          <w:color w:val="000000" w:themeColor="text1"/>
          <w:sz w:val="24"/>
          <w:szCs w:val="24"/>
        </w:rPr>
      </w:pPr>
      <w:bookmarkStart w:id="43" w:name="_Hlk93772621"/>
      <w:bookmarkEnd w:id="40"/>
      <w:bookmarkEnd w:id="41"/>
      <w:bookmarkEnd w:id="42"/>
      <w:r w:rsidRPr="0066250B">
        <w:rPr>
          <w:rFonts w:ascii="Calibri" w:hAnsi="Calibri" w:cs="Calibri"/>
          <w:color w:val="000000" w:themeColor="text1"/>
          <w:sz w:val="24"/>
          <w:szCs w:val="24"/>
        </w:rPr>
        <w:t xml:space="preserve">The first objective of the study sought to establish the role of mobile money deposits on savings mobilization of boda-boda youths in </w:t>
      </w:r>
      <w:proofErr w:type="spellStart"/>
      <w:r w:rsidRPr="0066250B">
        <w:rPr>
          <w:rFonts w:ascii="Calibri" w:hAnsi="Calibri" w:cs="Calibri"/>
          <w:color w:val="000000" w:themeColor="text1"/>
          <w:sz w:val="24"/>
          <w:szCs w:val="24"/>
        </w:rPr>
        <w:t>Wote</w:t>
      </w:r>
      <w:proofErr w:type="spellEnd"/>
      <w:r w:rsidRPr="0066250B">
        <w:rPr>
          <w:rFonts w:ascii="Calibri" w:hAnsi="Calibri" w:cs="Calibri"/>
          <w:color w:val="000000" w:themeColor="text1"/>
          <w:sz w:val="24"/>
          <w:szCs w:val="24"/>
        </w:rPr>
        <w:t xml:space="preserve"> town. The respondents were asked to show their degree of agreement or disagreement with given statements on mobile money deposits on a five-point scale of 1-5, where; 1-Strongly Disagree, 2-Disagree, 3-Undecided, 4-Agree, 5- Strongly Agree. Descriptive statistics were calculated and the results are presented in Table 4.1.</w:t>
      </w:r>
    </w:p>
    <w:p w14:paraId="768F4D47" w14:textId="77777777"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bookmarkStart w:id="44" w:name="_Toc94270165"/>
      <w:bookmarkStart w:id="45" w:name="_Toc100487478"/>
      <w:bookmarkEnd w:id="43"/>
    </w:p>
    <w:p w14:paraId="106FF27C" w14:textId="77777777" w:rsidR="0066250B" w:rsidRPr="0066250B" w:rsidRDefault="0066250B" w:rsidP="0066250B">
      <w:pPr>
        <w:keepNext/>
        <w:keepLines/>
        <w:spacing w:after="0" w:line="240" w:lineRule="auto"/>
        <w:jc w:val="both"/>
        <w:outlineLvl w:val="1"/>
        <w:rPr>
          <w:rFonts w:ascii="Calibri" w:eastAsiaTheme="majorEastAsia" w:hAnsi="Calibri" w:cs="Calibri"/>
          <w:color w:val="000000" w:themeColor="text1"/>
          <w:sz w:val="24"/>
          <w:szCs w:val="24"/>
        </w:rPr>
      </w:pPr>
      <w:r w:rsidRPr="0066250B">
        <w:rPr>
          <w:rFonts w:ascii="Calibri" w:eastAsiaTheme="majorEastAsia" w:hAnsi="Calibri" w:cs="Calibri"/>
          <w:color w:val="000000" w:themeColor="text1"/>
          <w:sz w:val="24"/>
          <w:szCs w:val="24"/>
        </w:rPr>
        <w:t>Table 4.1</w:t>
      </w:r>
    </w:p>
    <w:p w14:paraId="59287F9E" w14:textId="31B63FF0" w:rsidR="0066250B" w:rsidRPr="0066250B" w:rsidRDefault="0066250B" w:rsidP="0066250B">
      <w:pPr>
        <w:keepNext/>
        <w:keepLines/>
        <w:spacing w:after="0" w:line="240" w:lineRule="auto"/>
        <w:jc w:val="both"/>
        <w:outlineLvl w:val="1"/>
        <w:rPr>
          <w:rFonts w:ascii="Calibri" w:eastAsiaTheme="majorEastAsia" w:hAnsi="Calibri" w:cs="Calibri"/>
          <w:i/>
          <w:iCs/>
          <w:color w:val="000000" w:themeColor="text1"/>
          <w:sz w:val="24"/>
          <w:szCs w:val="24"/>
        </w:rPr>
      </w:pPr>
      <w:r w:rsidRPr="0066250B">
        <w:rPr>
          <w:rFonts w:ascii="Calibri" w:eastAsiaTheme="majorEastAsia" w:hAnsi="Calibri" w:cs="Calibri"/>
          <w:i/>
          <w:iCs/>
          <w:color w:val="000000" w:themeColor="text1"/>
          <w:sz w:val="24"/>
          <w:szCs w:val="24"/>
        </w:rPr>
        <w:t>Descriptive Statistics for Mobile Money Deposits</w:t>
      </w:r>
      <w:bookmarkEnd w:id="44"/>
      <w:bookmarkEnd w:id="45"/>
    </w:p>
    <w:tbl>
      <w:tblPr>
        <w:tblStyle w:val="ListTable2"/>
        <w:tblW w:w="9269" w:type="dxa"/>
        <w:tblLook w:val="04A0" w:firstRow="1" w:lastRow="0" w:firstColumn="1" w:lastColumn="0" w:noHBand="0" w:noVBand="1"/>
      </w:tblPr>
      <w:tblGrid>
        <w:gridCol w:w="3632"/>
        <w:gridCol w:w="840"/>
        <w:gridCol w:w="840"/>
        <w:gridCol w:w="840"/>
        <w:gridCol w:w="840"/>
        <w:gridCol w:w="856"/>
        <w:gridCol w:w="1421"/>
      </w:tblGrid>
      <w:tr w:rsidR="0066250B" w:rsidRPr="0066250B" w14:paraId="1530CD95" w14:textId="77777777" w:rsidTr="00171E69">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32" w:type="dxa"/>
            <w:shd w:val="clear" w:color="auto" w:fill="auto"/>
            <w:noWrap/>
            <w:hideMark/>
          </w:tcPr>
          <w:p w14:paraId="01B4AB11" w14:textId="77777777" w:rsidR="0066250B" w:rsidRPr="0066250B" w:rsidRDefault="0066250B" w:rsidP="00171E69">
            <w:pPr>
              <w:jc w:val="both"/>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Statements</w:t>
            </w:r>
          </w:p>
        </w:tc>
        <w:tc>
          <w:tcPr>
            <w:tcW w:w="840" w:type="dxa"/>
            <w:shd w:val="clear" w:color="auto" w:fill="auto"/>
            <w:noWrap/>
            <w:hideMark/>
          </w:tcPr>
          <w:p w14:paraId="0B136D6A" w14:textId="77777777" w:rsidR="0066250B" w:rsidRPr="0066250B" w:rsidRDefault="0066250B" w:rsidP="00171E69">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SA (%)</w:t>
            </w:r>
          </w:p>
        </w:tc>
        <w:tc>
          <w:tcPr>
            <w:tcW w:w="840" w:type="dxa"/>
            <w:shd w:val="clear" w:color="auto" w:fill="auto"/>
            <w:noWrap/>
            <w:hideMark/>
          </w:tcPr>
          <w:p w14:paraId="035944DE" w14:textId="77777777" w:rsidR="0066250B" w:rsidRPr="0066250B" w:rsidRDefault="0066250B" w:rsidP="00171E69">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A (%)</w:t>
            </w:r>
          </w:p>
        </w:tc>
        <w:tc>
          <w:tcPr>
            <w:tcW w:w="840" w:type="dxa"/>
            <w:shd w:val="clear" w:color="auto" w:fill="auto"/>
            <w:noWrap/>
            <w:hideMark/>
          </w:tcPr>
          <w:p w14:paraId="12B3BC74" w14:textId="77777777" w:rsidR="0066250B" w:rsidRPr="0066250B" w:rsidRDefault="0066250B" w:rsidP="00171E69">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UN (%)</w:t>
            </w:r>
          </w:p>
        </w:tc>
        <w:tc>
          <w:tcPr>
            <w:tcW w:w="840" w:type="dxa"/>
            <w:shd w:val="clear" w:color="auto" w:fill="auto"/>
            <w:noWrap/>
            <w:hideMark/>
          </w:tcPr>
          <w:p w14:paraId="1451611F" w14:textId="77777777" w:rsidR="0066250B" w:rsidRPr="0066250B" w:rsidRDefault="0066250B" w:rsidP="00171E69">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D (%)</w:t>
            </w:r>
          </w:p>
        </w:tc>
        <w:tc>
          <w:tcPr>
            <w:tcW w:w="856" w:type="dxa"/>
            <w:shd w:val="clear" w:color="auto" w:fill="auto"/>
            <w:noWrap/>
            <w:hideMark/>
          </w:tcPr>
          <w:p w14:paraId="1107B0F1" w14:textId="77777777" w:rsidR="0066250B" w:rsidRPr="0066250B" w:rsidRDefault="0066250B" w:rsidP="00171E69">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SD (%)</w:t>
            </w:r>
          </w:p>
        </w:tc>
        <w:tc>
          <w:tcPr>
            <w:tcW w:w="1421" w:type="dxa"/>
            <w:shd w:val="clear" w:color="auto" w:fill="auto"/>
            <w:noWrap/>
            <w:hideMark/>
          </w:tcPr>
          <w:p w14:paraId="6F1BB662" w14:textId="77777777" w:rsidR="0066250B" w:rsidRPr="0066250B" w:rsidRDefault="0066250B" w:rsidP="00171E69">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Total (%)</w:t>
            </w:r>
          </w:p>
        </w:tc>
      </w:tr>
      <w:tr w:rsidR="0066250B" w:rsidRPr="0066250B" w14:paraId="132FBB7B" w14:textId="77777777" w:rsidTr="00171E6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32" w:type="dxa"/>
            <w:shd w:val="clear" w:color="auto" w:fill="auto"/>
            <w:noWrap/>
            <w:hideMark/>
          </w:tcPr>
          <w:p w14:paraId="0C4B89E6" w14:textId="77777777" w:rsidR="0066250B" w:rsidRPr="0066250B" w:rsidRDefault="0066250B" w:rsidP="00171E69">
            <w:pPr>
              <w:jc w:val="both"/>
              <w:rPr>
                <w:rFonts w:ascii="Calibri" w:eastAsia="Times New Roman" w:hAnsi="Calibri" w:cs="Calibri"/>
                <w:b w:val="0"/>
                <w:bCs w:val="0"/>
                <w:color w:val="000000" w:themeColor="text1"/>
                <w:sz w:val="24"/>
                <w:szCs w:val="24"/>
              </w:rPr>
            </w:pPr>
            <w:bookmarkStart w:id="46" w:name="_Hlk94188777"/>
            <w:bookmarkStart w:id="47" w:name="_Hlk97145438"/>
            <w:r w:rsidRPr="0066250B">
              <w:rPr>
                <w:rFonts w:ascii="Calibri" w:eastAsia="Times New Roman" w:hAnsi="Calibri" w:cs="Calibri"/>
                <w:b w:val="0"/>
                <w:bCs w:val="0"/>
                <w:color w:val="000000" w:themeColor="text1"/>
                <w:sz w:val="24"/>
                <w:szCs w:val="24"/>
              </w:rPr>
              <w:t xml:space="preserve">I use my mobile phone to deposit money to my account   </w:t>
            </w:r>
            <w:bookmarkEnd w:id="46"/>
          </w:p>
        </w:tc>
        <w:tc>
          <w:tcPr>
            <w:tcW w:w="840" w:type="dxa"/>
            <w:shd w:val="clear" w:color="auto" w:fill="auto"/>
            <w:noWrap/>
            <w:hideMark/>
          </w:tcPr>
          <w:p w14:paraId="48F5FBF2"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223 (71%)</w:t>
            </w:r>
          </w:p>
        </w:tc>
        <w:tc>
          <w:tcPr>
            <w:tcW w:w="840" w:type="dxa"/>
            <w:shd w:val="clear" w:color="auto" w:fill="auto"/>
            <w:noWrap/>
            <w:hideMark/>
          </w:tcPr>
          <w:p w14:paraId="1FCF4004"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62 (20%)</w:t>
            </w:r>
          </w:p>
        </w:tc>
        <w:tc>
          <w:tcPr>
            <w:tcW w:w="840" w:type="dxa"/>
            <w:shd w:val="clear" w:color="auto" w:fill="auto"/>
            <w:noWrap/>
            <w:hideMark/>
          </w:tcPr>
          <w:p w14:paraId="6CD7AFC5"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12 (4%)</w:t>
            </w:r>
          </w:p>
        </w:tc>
        <w:tc>
          <w:tcPr>
            <w:tcW w:w="840" w:type="dxa"/>
            <w:shd w:val="clear" w:color="auto" w:fill="auto"/>
            <w:noWrap/>
            <w:hideMark/>
          </w:tcPr>
          <w:p w14:paraId="297EFBFF"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12 (4%)</w:t>
            </w:r>
          </w:p>
        </w:tc>
        <w:tc>
          <w:tcPr>
            <w:tcW w:w="856" w:type="dxa"/>
            <w:shd w:val="clear" w:color="auto" w:fill="auto"/>
            <w:noWrap/>
            <w:hideMark/>
          </w:tcPr>
          <w:p w14:paraId="079640FA"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6 (2%)</w:t>
            </w:r>
          </w:p>
        </w:tc>
        <w:tc>
          <w:tcPr>
            <w:tcW w:w="1421" w:type="dxa"/>
            <w:shd w:val="clear" w:color="auto" w:fill="auto"/>
            <w:noWrap/>
            <w:hideMark/>
          </w:tcPr>
          <w:p w14:paraId="2A477A68"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315 (100%)</w:t>
            </w:r>
          </w:p>
        </w:tc>
      </w:tr>
      <w:tr w:rsidR="0066250B" w:rsidRPr="0066250B" w14:paraId="760C5F44" w14:textId="77777777" w:rsidTr="00171E69">
        <w:trPr>
          <w:trHeight w:val="303"/>
        </w:trPr>
        <w:tc>
          <w:tcPr>
            <w:cnfStyle w:val="001000000000" w:firstRow="0" w:lastRow="0" w:firstColumn="1" w:lastColumn="0" w:oddVBand="0" w:evenVBand="0" w:oddHBand="0" w:evenHBand="0" w:firstRowFirstColumn="0" w:firstRowLastColumn="0" w:lastRowFirstColumn="0" w:lastRowLastColumn="0"/>
            <w:tcW w:w="3632" w:type="dxa"/>
            <w:shd w:val="clear" w:color="auto" w:fill="auto"/>
            <w:noWrap/>
            <w:hideMark/>
          </w:tcPr>
          <w:p w14:paraId="29380D0A" w14:textId="77777777" w:rsidR="0066250B" w:rsidRPr="0066250B" w:rsidRDefault="0066250B" w:rsidP="00171E69">
            <w:pPr>
              <w:jc w:val="both"/>
              <w:rPr>
                <w:rFonts w:ascii="Calibri" w:eastAsia="Times New Roman" w:hAnsi="Calibri" w:cs="Calibri"/>
                <w:b w:val="0"/>
                <w:bCs w:val="0"/>
                <w:color w:val="000000" w:themeColor="text1"/>
                <w:sz w:val="24"/>
                <w:szCs w:val="24"/>
              </w:rPr>
            </w:pPr>
            <w:bookmarkStart w:id="48" w:name="_Hlk94188866"/>
            <w:bookmarkStart w:id="49" w:name="_Hlk97145860"/>
            <w:bookmarkEnd w:id="47"/>
            <w:r w:rsidRPr="0066250B">
              <w:rPr>
                <w:rFonts w:ascii="Calibri" w:eastAsia="Times New Roman" w:hAnsi="Calibri" w:cs="Calibri"/>
                <w:b w:val="0"/>
                <w:bCs w:val="0"/>
                <w:color w:val="000000" w:themeColor="text1"/>
                <w:sz w:val="24"/>
                <w:szCs w:val="24"/>
              </w:rPr>
              <w:t xml:space="preserve">I also accept payments through mobile money from my clients  </w:t>
            </w:r>
            <w:bookmarkEnd w:id="48"/>
          </w:p>
        </w:tc>
        <w:tc>
          <w:tcPr>
            <w:tcW w:w="840" w:type="dxa"/>
            <w:shd w:val="clear" w:color="auto" w:fill="auto"/>
            <w:noWrap/>
            <w:hideMark/>
          </w:tcPr>
          <w:p w14:paraId="66590AAD" w14:textId="77777777" w:rsidR="0066250B" w:rsidRPr="0066250B" w:rsidRDefault="0066250B" w:rsidP="00171E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234 (74%)</w:t>
            </w:r>
          </w:p>
        </w:tc>
        <w:tc>
          <w:tcPr>
            <w:tcW w:w="840" w:type="dxa"/>
            <w:shd w:val="clear" w:color="auto" w:fill="auto"/>
            <w:noWrap/>
            <w:hideMark/>
          </w:tcPr>
          <w:p w14:paraId="00FB8B15" w14:textId="77777777" w:rsidR="0066250B" w:rsidRPr="0066250B" w:rsidRDefault="0066250B" w:rsidP="00171E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51 (16%)</w:t>
            </w:r>
          </w:p>
        </w:tc>
        <w:tc>
          <w:tcPr>
            <w:tcW w:w="840" w:type="dxa"/>
            <w:shd w:val="clear" w:color="auto" w:fill="auto"/>
            <w:noWrap/>
            <w:hideMark/>
          </w:tcPr>
          <w:p w14:paraId="4D135E40" w14:textId="77777777" w:rsidR="0066250B" w:rsidRPr="0066250B" w:rsidRDefault="0066250B" w:rsidP="00171E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18 (6%)</w:t>
            </w:r>
          </w:p>
        </w:tc>
        <w:tc>
          <w:tcPr>
            <w:tcW w:w="840" w:type="dxa"/>
            <w:shd w:val="clear" w:color="auto" w:fill="auto"/>
            <w:noWrap/>
            <w:hideMark/>
          </w:tcPr>
          <w:p w14:paraId="7B138AE0" w14:textId="77777777" w:rsidR="0066250B" w:rsidRPr="0066250B" w:rsidRDefault="0066250B" w:rsidP="00171E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6 (2%)</w:t>
            </w:r>
          </w:p>
        </w:tc>
        <w:tc>
          <w:tcPr>
            <w:tcW w:w="856" w:type="dxa"/>
            <w:shd w:val="clear" w:color="auto" w:fill="auto"/>
            <w:noWrap/>
            <w:hideMark/>
          </w:tcPr>
          <w:p w14:paraId="37C39F93" w14:textId="77777777" w:rsidR="0066250B" w:rsidRPr="0066250B" w:rsidRDefault="0066250B" w:rsidP="00171E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6 (2%)</w:t>
            </w:r>
          </w:p>
        </w:tc>
        <w:tc>
          <w:tcPr>
            <w:tcW w:w="1421" w:type="dxa"/>
            <w:shd w:val="clear" w:color="auto" w:fill="auto"/>
            <w:noWrap/>
            <w:hideMark/>
          </w:tcPr>
          <w:p w14:paraId="66CD88F7" w14:textId="77777777" w:rsidR="0066250B" w:rsidRPr="0066250B" w:rsidRDefault="0066250B" w:rsidP="00171E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315 (100%)</w:t>
            </w:r>
          </w:p>
        </w:tc>
      </w:tr>
      <w:tr w:rsidR="0066250B" w:rsidRPr="0066250B" w14:paraId="60512DD5" w14:textId="77777777" w:rsidTr="00171E6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32" w:type="dxa"/>
            <w:shd w:val="clear" w:color="auto" w:fill="auto"/>
            <w:noWrap/>
            <w:hideMark/>
          </w:tcPr>
          <w:p w14:paraId="53AFB75A" w14:textId="77777777" w:rsidR="0066250B" w:rsidRPr="0066250B" w:rsidRDefault="0066250B" w:rsidP="00171E69">
            <w:pPr>
              <w:jc w:val="both"/>
              <w:rPr>
                <w:rFonts w:ascii="Calibri" w:eastAsia="Times New Roman" w:hAnsi="Calibri" w:cs="Calibri"/>
                <w:b w:val="0"/>
                <w:bCs w:val="0"/>
                <w:color w:val="000000" w:themeColor="text1"/>
                <w:sz w:val="24"/>
                <w:szCs w:val="24"/>
              </w:rPr>
            </w:pPr>
            <w:bookmarkStart w:id="50" w:name="_Hlk97146276"/>
            <w:bookmarkEnd w:id="49"/>
            <w:r w:rsidRPr="0066250B">
              <w:rPr>
                <w:rFonts w:ascii="Calibri" w:eastAsia="Times New Roman" w:hAnsi="Calibri" w:cs="Calibri"/>
                <w:b w:val="0"/>
                <w:bCs w:val="0"/>
                <w:color w:val="000000" w:themeColor="text1"/>
                <w:sz w:val="24"/>
                <w:szCs w:val="24"/>
              </w:rPr>
              <w:t xml:space="preserve">I </w:t>
            </w:r>
            <w:bookmarkStart w:id="51" w:name="_Hlk93758092"/>
            <w:r w:rsidRPr="0066250B">
              <w:rPr>
                <w:rFonts w:ascii="Calibri" w:eastAsia="Times New Roman" w:hAnsi="Calibri" w:cs="Calibri"/>
                <w:b w:val="0"/>
                <w:bCs w:val="0"/>
                <w:color w:val="000000" w:themeColor="text1"/>
                <w:sz w:val="24"/>
                <w:szCs w:val="24"/>
              </w:rPr>
              <w:t xml:space="preserve">don’t receive cash from my clients since I have fully adopted </w:t>
            </w:r>
            <w:proofErr w:type="spellStart"/>
            <w:r w:rsidRPr="0066250B">
              <w:rPr>
                <w:rFonts w:ascii="Calibri" w:eastAsia="Times New Roman" w:hAnsi="Calibri" w:cs="Calibri"/>
                <w:b w:val="0"/>
                <w:bCs w:val="0"/>
                <w:color w:val="000000" w:themeColor="text1"/>
                <w:sz w:val="24"/>
                <w:szCs w:val="24"/>
              </w:rPr>
              <w:t>Lipa</w:t>
            </w:r>
            <w:proofErr w:type="spellEnd"/>
            <w:r w:rsidRPr="0066250B">
              <w:rPr>
                <w:rFonts w:ascii="Calibri" w:eastAsia="Times New Roman" w:hAnsi="Calibri" w:cs="Calibri"/>
                <w:b w:val="0"/>
                <w:bCs w:val="0"/>
                <w:color w:val="000000" w:themeColor="text1"/>
                <w:sz w:val="24"/>
                <w:szCs w:val="24"/>
              </w:rPr>
              <w:t xml:space="preserve"> </w:t>
            </w:r>
            <w:proofErr w:type="spellStart"/>
            <w:r w:rsidRPr="0066250B">
              <w:rPr>
                <w:rFonts w:ascii="Calibri" w:eastAsia="Times New Roman" w:hAnsi="Calibri" w:cs="Calibri"/>
                <w:b w:val="0"/>
                <w:bCs w:val="0"/>
                <w:color w:val="000000" w:themeColor="text1"/>
                <w:sz w:val="24"/>
                <w:szCs w:val="24"/>
              </w:rPr>
              <w:t>na</w:t>
            </w:r>
            <w:proofErr w:type="spellEnd"/>
            <w:r w:rsidRPr="0066250B">
              <w:rPr>
                <w:rFonts w:ascii="Calibri" w:eastAsia="Times New Roman" w:hAnsi="Calibri" w:cs="Calibri"/>
                <w:b w:val="0"/>
                <w:bCs w:val="0"/>
                <w:color w:val="000000" w:themeColor="text1"/>
                <w:sz w:val="24"/>
                <w:szCs w:val="24"/>
              </w:rPr>
              <w:t xml:space="preserve"> M-</w:t>
            </w:r>
            <w:proofErr w:type="spellStart"/>
            <w:r w:rsidRPr="0066250B">
              <w:rPr>
                <w:rFonts w:ascii="Calibri" w:eastAsia="Times New Roman" w:hAnsi="Calibri" w:cs="Calibri"/>
                <w:b w:val="0"/>
                <w:bCs w:val="0"/>
                <w:color w:val="000000" w:themeColor="text1"/>
                <w:sz w:val="24"/>
                <w:szCs w:val="24"/>
              </w:rPr>
              <w:t>pesa</w:t>
            </w:r>
            <w:proofErr w:type="spellEnd"/>
            <w:r w:rsidRPr="0066250B">
              <w:rPr>
                <w:rFonts w:ascii="Calibri" w:eastAsia="Times New Roman" w:hAnsi="Calibri" w:cs="Calibri"/>
                <w:b w:val="0"/>
                <w:bCs w:val="0"/>
                <w:color w:val="000000" w:themeColor="text1"/>
                <w:sz w:val="24"/>
                <w:szCs w:val="24"/>
              </w:rPr>
              <w:t xml:space="preserve"> service.</w:t>
            </w:r>
            <w:bookmarkEnd w:id="51"/>
          </w:p>
        </w:tc>
        <w:tc>
          <w:tcPr>
            <w:tcW w:w="840" w:type="dxa"/>
            <w:shd w:val="clear" w:color="auto" w:fill="auto"/>
            <w:noWrap/>
            <w:hideMark/>
          </w:tcPr>
          <w:p w14:paraId="1719D715"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24 (8%)</w:t>
            </w:r>
          </w:p>
        </w:tc>
        <w:tc>
          <w:tcPr>
            <w:tcW w:w="840" w:type="dxa"/>
            <w:shd w:val="clear" w:color="auto" w:fill="auto"/>
            <w:noWrap/>
            <w:hideMark/>
          </w:tcPr>
          <w:p w14:paraId="555CFCDF"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24 (8%)</w:t>
            </w:r>
          </w:p>
        </w:tc>
        <w:tc>
          <w:tcPr>
            <w:tcW w:w="840" w:type="dxa"/>
            <w:shd w:val="clear" w:color="auto" w:fill="auto"/>
            <w:noWrap/>
            <w:hideMark/>
          </w:tcPr>
          <w:p w14:paraId="6B5DD259"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71 (23%)</w:t>
            </w:r>
          </w:p>
        </w:tc>
        <w:tc>
          <w:tcPr>
            <w:tcW w:w="840" w:type="dxa"/>
            <w:shd w:val="clear" w:color="auto" w:fill="auto"/>
            <w:noWrap/>
            <w:hideMark/>
          </w:tcPr>
          <w:p w14:paraId="095B8A49"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196 (62%)</w:t>
            </w:r>
          </w:p>
        </w:tc>
        <w:tc>
          <w:tcPr>
            <w:tcW w:w="856" w:type="dxa"/>
            <w:shd w:val="clear" w:color="auto" w:fill="auto"/>
            <w:noWrap/>
            <w:hideMark/>
          </w:tcPr>
          <w:p w14:paraId="17D4C001"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0 (0%)</w:t>
            </w:r>
          </w:p>
        </w:tc>
        <w:tc>
          <w:tcPr>
            <w:tcW w:w="1421" w:type="dxa"/>
            <w:shd w:val="clear" w:color="auto" w:fill="auto"/>
            <w:noWrap/>
            <w:hideMark/>
          </w:tcPr>
          <w:p w14:paraId="57D6A3A7"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315 (100%)</w:t>
            </w:r>
          </w:p>
        </w:tc>
      </w:tr>
      <w:tr w:rsidR="0066250B" w:rsidRPr="0066250B" w14:paraId="3335BCF0" w14:textId="77777777" w:rsidTr="00171E69">
        <w:trPr>
          <w:trHeight w:val="303"/>
        </w:trPr>
        <w:tc>
          <w:tcPr>
            <w:cnfStyle w:val="001000000000" w:firstRow="0" w:lastRow="0" w:firstColumn="1" w:lastColumn="0" w:oddVBand="0" w:evenVBand="0" w:oddHBand="0" w:evenHBand="0" w:firstRowFirstColumn="0" w:firstRowLastColumn="0" w:lastRowFirstColumn="0" w:lastRowLastColumn="0"/>
            <w:tcW w:w="3632" w:type="dxa"/>
            <w:shd w:val="clear" w:color="auto" w:fill="auto"/>
            <w:noWrap/>
            <w:hideMark/>
          </w:tcPr>
          <w:p w14:paraId="2558415C" w14:textId="77777777" w:rsidR="0066250B" w:rsidRPr="0066250B" w:rsidRDefault="0066250B" w:rsidP="00171E69">
            <w:pPr>
              <w:jc w:val="both"/>
              <w:rPr>
                <w:rFonts w:ascii="Calibri" w:eastAsia="Times New Roman" w:hAnsi="Calibri" w:cs="Calibri"/>
                <w:b w:val="0"/>
                <w:bCs w:val="0"/>
                <w:color w:val="000000" w:themeColor="text1"/>
                <w:sz w:val="24"/>
                <w:szCs w:val="24"/>
              </w:rPr>
            </w:pPr>
            <w:bookmarkStart w:id="52" w:name="_Hlk93758395"/>
            <w:bookmarkEnd w:id="50"/>
            <w:r w:rsidRPr="0066250B">
              <w:rPr>
                <w:rFonts w:ascii="Calibri" w:eastAsia="Times New Roman" w:hAnsi="Calibri" w:cs="Calibri"/>
                <w:b w:val="0"/>
                <w:bCs w:val="0"/>
                <w:color w:val="000000" w:themeColor="text1"/>
                <w:sz w:val="24"/>
                <w:szCs w:val="24"/>
              </w:rPr>
              <w:t>Receiving payments through M-</w:t>
            </w:r>
            <w:proofErr w:type="spellStart"/>
            <w:r w:rsidRPr="0066250B">
              <w:rPr>
                <w:rFonts w:ascii="Calibri" w:eastAsia="Times New Roman" w:hAnsi="Calibri" w:cs="Calibri"/>
                <w:b w:val="0"/>
                <w:bCs w:val="0"/>
                <w:color w:val="000000" w:themeColor="text1"/>
                <w:sz w:val="24"/>
                <w:szCs w:val="24"/>
              </w:rPr>
              <w:t>pesa</w:t>
            </w:r>
            <w:proofErr w:type="spellEnd"/>
            <w:r w:rsidRPr="0066250B">
              <w:rPr>
                <w:rFonts w:ascii="Calibri" w:eastAsia="Times New Roman" w:hAnsi="Calibri" w:cs="Calibri"/>
                <w:b w:val="0"/>
                <w:bCs w:val="0"/>
                <w:color w:val="000000" w:themeColor="text1"/>
                <w:sz w:val="24"/>
                <w:szCs w:val="24"/>
              </w:rPr>
              <w:t xml:space="preserve"> relieves me the problem of having so much money in my pocket at a go.  </w:t>
            </w:r>
          </w:p>
        </w:tc>
        <w:tc>
          <w:tcPr>
            <w:tcW w:w="840" w:type="dxa"/>
            <w:shd w:val="clear" w:color="auto" w:fill="auto"/>
            <w:noWrap/>
            <w:hideMark/>
          </w:tcPr>
          <w:p w14:paraId="45D03F5D" w14:textId="77777777" w:rsidR="0066250B" w:rsidRPr="0066250B" w:rsidRDefault="0066250B" w:rsidP="00171E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205 (65%)</w:t>
            </w:r>
          </w:p>
        </w:tc>
        <w:tc>
          <w:tcPr>
            <w:tcW w:w="840" w:type="dxa"/>
            <w:shd w:val="clear" w:color="auto" w:fill="auto"/>
            <w:noWrap/>
            <w:hideMark/>
          </w:tcPr>
          <w:p w14:paraId="611B9D90" w14:textId="77777777" w:rsidR="0066250B" w:rsidRPr="0066250B" w:rsidRDefault="0066250B" w:rsidP="00171E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32 (10%)</w:t>
            </w:r>
          </w:p>
        </w:tc>
        <w:tc>
          <w:tcPr>
            <w:tcW w:w="840" w:type="dxa"/>
            <w:shd w:val="clear" w:color="auto" w:fill="auto"/>
            <w:noWrap/>
            <w:hideMark/>
          </w:tcPr>
          <w:p w14:paraId="7B7881CA" w14:textId="77777777" w:rsidR="0066250B" w:rsidRPr="0066250B" w:rsidRDefault="0066250B" w:rsidP="00171E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12 (4%)</w:t>
            </w:r>
          </w:p>
        </w:tc>
        <w:tc>
          <w:tcPr>
            <w:tcW w:w="840" w:type="dxa"/>
            <w:shd w:val="clear" w:color="auto" w:fill="auto"/>
            <w:noWrap/>
            <w:hideMark/>
          </w:tcPr>
          <w:p w14:paraId="59181279" w14:textId="77777777" w:rsidR="0066250B" w:rsidRPr="0066250B" w:rsidRDefault="0066250B" w:rsidP="00171E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42 (13%)</w:t>
            </w:r>
          </w:p>
        </w:tc>
        <w:tc>
          <w:tcPr>
            <w:tcW w:w="856" w:type="dxa"/>
            <w:shd w:val="clear" w:color="auto" w:fill="auto"/>
            <w:noWrap/>
            <w:hideMark/>
          </w:tcPr>
          <w:p w14:paraId="0B89A1F9" w14:textId="77777777" w:rsidR="0066250B" w:rsidRPr="0066250B" w:rsidRDefault="0066250B" w:rsidP="00171E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24 (8%)</w:t>
            </w:r>
          </w:p>
        </w:tc>
        <w:tc>
          <w:tcPr>
            <w:tcW w:w="1421" w:type="dxa"/>
            <w:shd w:val="clear" w:color="auto" w:fill="auto"/>
            <w:noWrap/>
            <w:hideMark/>
          </w:tcPr>
          <w:p w14:paraId="3A178428" w14:textId="77777777" w:rsidR="0066250B" w:rsidRPr="0066250B" w:rsidRDefault="0066250B" w:rsidP="00171E6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315 (100%)</w:t>
            </w:r>
          </w:p>
        </w:tc>
      </w:tr>
      <w:tr w:rsidR="0066250B" w:rsidRPr="0066250B" w14:paraId="7A9689D0" w14:textId="77777777" w:rsidTr="00171E6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632" w:type="dxa"/>
            <w:shd w:val="clear" w:color="auto" w:fill="auto"/>
            <w:noWrap/>
            <w:hideMark/>
          </w:tcPr>
          <w:p w14:paraId="2F9E04D3" w14:textId="77777777" w:rsidR="0066250B" w:rsidRPr="0066250B" w:rsidRDefault="0066250B" w:rsidP="00171E69">
            <w:pPr>
              <w:jc w:val="both"/>
              <w:rPr>
                <w:rFonts w:ascii="Calibri" w:eastAsia="Times New Roman" w:hAnsi="Calibri" w:cs="Calibri"/>
                <w:b w:val="0"/>
                <w:bCs w:val="0"/>
                <w:color w:val="000000" w:themeColor="text1"/>
                <w:sz w:val="24"/>
                <w:szCs w:val="24"/>
              </w:rPr>
            </w:pPr>
            <w:bookmarkStart w:id="53" w:name="_Hlk94188982"/>
            <w:bookmarkStart w:id="54" w:name="_Hlk93758799"/>
            <w:bookmarkStart w:id="55" w:name="_Hlk97146674"/>
            <w:bookmarkEnd w:id="52"/>
            <w:r w:rsidRPr="0066250B">
              <w:rPr>
                <w:rFonts w:ascii="Calibri" w:eastAsia="Times New Roman" w:hAnsi="Calibri" w:cs="Calibri"/>
                <w:b w:val="0"/>
                <w:bCs w:val="0"/>
                <w:color w:val="000000" w:themeColor="text1"/>
                <w:sz w:val="24"/>
                <w:szCs w:val="24"/>
              </w:rPr>
              <w:t>Mobile payments have enhanced the efficiency of depositing money to mobile accounts at any time</w:t>
            </w:r>
            <w:bookmarkEnd w:id="53"/>
            <w:r w:rsidRPr="0066250B">
              <w:rPr>
                <w:rFonts w:ascii="Calibri" w:eastAsia="Times New Roman" w:hAnsi="Calibri" w:cs="Calibri"/>
                <w:b w:val="0"/>
                <w:bCs w:val="0"/>
                <w:color w:val="000000" w:themeColor="text1"/>
                <w:sz w:val="24"/>
                <w:szCs w:val="24"/>
              </w:rPr>
              <w:t xml:space="preserve">. </w:t>
            </w:r>
            <w:bookmarkEnd w:id="54"/>
          </w:p>
        </w:tc>
        <w:tc>
          <w:tcPr>
            <w:tcW w:w="840" w:type="dxa"/>
            <w:shd w:val="clear" w:color="auto" w:fill="auto"/>
            <w:noWrap/>
            <w:hideMark/>
          </w:tcPr>
          <w:p w14:paraId="5C2BF0FC"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210 (67%)</w:t>
            </w:r>
          </w:p>
        </w:tc>
        <w:tc>
          <w:tcPr>
            <w:tcW w:w="840" w:type="dxa"/>
            <w:shd w:val="clear" w:color="auto" w:fill="auto"/>
            <w:noWrap/>
            <w:hideMark/>
          </w:tcPr>
          <w:p w14:paraId="1CC8E7B0"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33 (10%)</w:t>
            </w:r>
          </w:p>
        </w:tc>
        <w:tc>
          <w:tcPr>
            <w:tcW w:w="840" w:type="dxa"/>
            <w:shd w:val="clear" w:color="auto" w:fill="auto"/>
            <w:noWrap/>
            <w:hideMark/>
          </w:tcPr>
          <w:p w14:paraId="626D133E"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24 (8%)</w:t>
            </w:r>
          </w:p>
        </w:tc>
        <w:tc>
          <w:tcPr>
            <w:tcW w:w="840" w:type="dxa"/>
            <w:shd w:val="clear" w:color="auto" w:fill="auto"/>
            <w:noWrap/>
            <w:hideMark/>
          </w:tcPr>
          <w:p w14:paraId="0D88163B"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30 (10%)</w:t>
            </w:r>
          </w:p>
        </w:tc>
        <w:tc>
          <w:tcPr>
            <w:tcW w:w="856" w:type="dxa"/>
            <w:shd w:val="clear" w:color="auto" w:fill="auto"/>
            <w:noWrap/>
            <w:hideMark/>
          </w:tcPr>
          <w:p w14:paraId="38C98DB5"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18 (6%)</w:t>
            </w:r>
          </w:p>
        </w:tc>
        <w:tc>
          <w:tcPr>
            <w:tcW w:w="1421" w:type="dxa"/>
            <w:shd w:val="clear" w:color="auto" w:fill="auto"/>
            <w:noWrap/>
            <w:hideMark/>
          </w:tcPr>
          <w:p w14:paraId="274E1C0B" w14:textId="77777777" w:rsidR="0066250B" w:rsidRPr="0066250B" w:rsidRDefault="0066250B" w:rsidP="00171E6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4"/>
                <w:szCs w:val="24"/>
              </w:rPr>
            </w:pPr>
            <w:r w:rsidRPr="0066250B">
              <w:rPr>
                <w:rFonts w:ascii="Calibri" w:eastAsia="Times New Roman" w:hAnsi="Calibri" w:cs="Calibri"/>
                <w:color w:val="000000" w:themeColor="text1"/>
                <w:sz w:val="24"/>
                <w:szCs w:val="24"/>
              </w:rPr>
              <w:t>315 (100%)</w:t>
            </w:r>
          </w:p>
        </w:tc>
      </w:tr>
    </w:tbl>
    <w:p w14:paraId="7C31FD20" w14:textId="37BF9934" w:rsidR="0066250B" w:rsidRPr="0066250B" w:rsidRDefault="0066250B" w:rsidP="0066250B">
      <w:pPr>
        <w:autoSpaceDE w:val="0"/>
        <w:autoSpaceDN w:val="0"/>
        <w:adjustRightInd w:val="0"/>
        <w:spacing w:after="0" w:line="240" w:lineRule="auto"/>
        <w:jc w:val="both"/>
        <w:rPr>
          <w:rFonts w:ascii="Calibri" w:hAnsi="Calibri" w:cs="Calibri"/>
          <w:color w:val="000000" w:themeColor="text1"/>
          <w:sz w:val="24"/>
          <w:szCs w:val="24"/>
        </w:rPr>
      </w:pPr>
      <w:bookmarkStart w:id="56" w:name="_Hlk93779302"/>
      <w:bookmarkEnd w:id="55"/>
      <w:r w:rsidRPr="0066250B">
        <w:rPr>
          <w:rFonts w:ascii="Calibri" w:hAnsi="Calibri" w:cs="Calibri"/>
          <w:color w:val="000000" w:themeColor="text1"/>
          <w:sz w:val="24"/>
          <w:szCs w:val="24"/>
        </w:rPr>
        <w:t>Key: SA=Strongly Agree; A=Agree; UN=Undecided; D=Disagree; SD=Strongly Disagree</w:t>
      </w:r>
    </w:p>
    <w:p w14:paraId="4C653083" w14:textId="77777777" w:rsidR="0066250B" w:rsidRPr="0066250B" w:rsidRDefault="0066250B" w:rsidP="0066250B">
      <w:pPr>
        <w:autoSpaceDE w:val="0"/>
        <w:autoSpaceDN w:val="0"/>
        <w:adjustRightInd w:val="0"/>
        <w:spacing w:after="0" w:line="240" w:lineRule="auto"/>
        <w:jc w:val="both"/>
        <w:rPr>
          <w:rFonts w:ascii="Calibri" w:hAnsi="Calibri" w:cs="Calibri"/>
          <w:b/>
          <w:bCs/>
          <w:color w:val="000000" w:themeColor="text1"/>
          <w:sz w:val="24"/>
          <w:szCs w:val="24"/>
        </w:rPr>
      </w:pPr>
    </w:p>
    <w:bookmarkEnd w:id="56"/>
    <w:p w14:paraId="24C8AB8A" w14:textId="77777777" w:rsidR="0066250B" w:rsidRPr="0066250B" w:rsidRDefault="0066250B" w:rsidP="0066250B">
      <w:pPr>
        <w:autoSpaceDE w:val="0"/>
        <w:autoSpaceDN w:val="0"/>
        <w:adjustRightInd w:val="0"/>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The results in Table 4.1 show that 62(20%) of boda-boda youths agreed, 12(4%) were undecided, 12(4%) disagreed, 6(2%) strongly disagreed and 223(71%) strongly agreed that they use mobile phone to deposit money to their savings accounts. This indicates that majority of the respondents strongly agreed that boda-boda operators use their mobile phone to deposit money to their savings account. On whether boda-boda operators accept payments form clients through mobile money 51(16%) of boda-boda youths agreed, 18(6%) were undecided, 6(2%) disagreed, 6(2%) strongly disagreed and 234(74%) of boda-boda riders strongly agreed with the statement. This indicates that mobile money has established alternative and convenient ways of boda-boda riders receiving payments form clients. </w:t>
      </w:r>
      <w:bookmarkStart w:id="57" w:name="_Hlk94182560"/>
      <w:r w:rsidRPr="0066250B">
        <w:rPr>
          <w:rFonts w:ascii="Calibri" w:hAnsi="Calibri" w:cs="Calibri"/>
          <w:color w:val="000000" w:themeColor="text1"/>
          <w:sz w:val="24"/>
          <w:szCs w:val="24"/>
        </w:rPr>
        <w:t xml:space="preserve">This agreed with the study of </w:t>
      </w:r>
      <w:bookmarkStart w:id="58" w:name="_Hlk94186679"/>
      <w:proofErr w:type="spellStart"/>
      <w:r w:rsidRPr="0066250B">
        <w:rPr>
          <w:rFonts w:ascii="Calibri" w:hAnsi="Calibri" w:cs="Calibri"/>
          <w:color w:val="000000" w:themeColor="text1"/>
          <w:sz w:val="24"/>
          <w:szCs w:val="24"/>
        </w:rPr>
        <w:t>Mbithi</w:t>
      </w:r>
      <w:proofErr w:type="spellEnd"/>
      <w:r w:rsidRPr="0066250B">
        <w:rPr>
          <w:rFonts w:ascii="Calibri" w:hAnsi="Calibri" w:cs="Calibri"/>
          <w:color w:val="000000" w:themeColor="text1"/>
          <w:sz w:val="24"/>
          <w:szCs w:val="24"/>
        </w:rPr>
        <w:t xml:space="preserve"> and Weil (2011) who examined economic impact of M-</w:t>
      </w:r>
      <w:proofErr w:type="spellStart"/>
      <w:r w:rsidRPr="0066250B">
        <w:rPr>
          <w:rFonts w:ascii="Calibri" w:hAnsi="Calibri" w:cs="Calibri"/>
          <w:color w:val="000000" w:themeColor="text1"/>
          <w:sz w:val="24"/>
          <w:szCs w:val="24"/>
        </w:rPr>
        <w:t>Pesa</w:t>
      </w:r>
      <w:proofErr w:type="spellEnd"/>
      <w:r w:rsidRPr="0066250B">
        <w:rPr>
          <w:rFonts w:ascii="Calibri" w:hAnsi="Calibri" w:cs="Calibri"/>
          <w:color w:val="000000" w:themeColor="text1"/>
          <w:sz w:val="24"/>
          <w:szCs w:val="24"/>
        </w:rPr>
        <w:t xml:space="preserve"> </w:t>
      </w:r>
      <w:r w:rsidRPr="0066250B">
        <w:rPr>
          <w:rFonts w:ascii="Calibri" w:hAnsi="Calibri" w:cs="Calibri"/>
          <w:color w:val="000000" w:themeColor="text1"/>
          <w:sz w:val="24"/>
          <w:szCs w:val="24"/>
        </w:rPr>
        <w:lastRenderedPageBreak/>
        <w:t>in Kenya. They found that increased use of M-</w:t>
      </w:r>
      <w:proofErr w:type="spellStart"/>
      <w:r w:rsidRPr="0066250B">
        <w:rPr>
          <w:rFonts w:ascii="Calibri" w:hAnsi="Calibri" w:cs="Calibri"/>
          <w:color w:val="000000" w:themeColor="text1"/>
          <w:sz w:val="24"/>
          <w:szCs w:val="24"/>
        </w:rPr>
        <w:t>Pesa</w:t>
      </w:r>
      <w:proofErr w:type="spellEnd"/>
      <w:r w:rsidRPr="0066250B">
        <w:rPr>
          <w:rFonts w:ascii="Calibri" w:hAnsi="Calibri" w:cs="Calibri"/>
          <w:color w:val="000000" w:themeColor="text1"/>
          <w:sz w:val="24"/>
          <w:szCs w:val="24"/>
        </w:rPr>
        <w:t xml:space="preserve"> lowers the propensity of people to use informal savings mechanisms and also raised the probability of being banked.</w:t>
      </w:r>
    </w:p>
    <w:bookmarkEnd w:id="57"/>
    <w:bookmarkEnd w:id="58"/>
    <w:p w14:paraId="41698ACD" w14:textId="77777777" w:rsidR="0066250B" w:rsidRPr="0066250B" w:rsidRDefault="0066250B" w:rsidP="0066250B">
      <w:pPr>
        <w:autoSpaceDE w:val="0"/>
        <w:autoSpaceDN w:val="0"/>
        <w:adjustRightInd w:val="0"/>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On whether boda-boda operators don’t receive cash from clients since they have fully adopted </w:t>
      </w:r>
      <w:proofErr w:type="spellStart"/>
      <w:r w:rsidRPr="0066250B">
        <w:rPr>
          <w:rFonts w:ascii="Calibri" w:hAnsi="Calibri" w:cs="Calibri"/>
          <w:color w:val="000000" w:themeColor="text1"/>
          <w:sz w:val="24"/>
          <w:szCs w:val="24"/>
        </w:rPr>
        <w:t>Lipa</w:t>
      </w:r>
      <w:proofErr w:type="spellEnd"/>
      <w:r w:rsidRPr="0066250B">
        <w:rPr>
          <w:rFonts w:ascii="Calibri" w:hAnsi="Calibri" w:cs="Calibri"/>
          <w:color w:val="000000" w:themeColor="text1"/>
          <w:sz w:val="24"/>
          <w:szCs w:val="24"/>
        </w:rPr>
        <w:t xml:space="preserve"> </w:t>
      </w:r>
      <w:proofErr w:type="spellStart"/>
      <w:r w:rsidRPr="0066250B">
        <w:rPr>
          <w:rFonts w:ascii="Calibri" w:hAnsi="Calibri" w:cs="Calibri"/>
          <w:color w:val="000000" w:themeColor="text1"/>
          <w:sz w:val="24"/>
          <w:szCs w:val="24"/>
        </w:rPr>
        <w:t>na</w:t>
      </w:r>
      <w:proofErr w:type="spellEnd"/>
      <w:r w:rsidRPr="0066250B">
        <w:rPr>
          <w:rFonts w:ascii="Calibri" w:hAnsi="Calibri" w:cs="Calibri"/>
          <w:color w:val="000000" w:themeColor="text1"/>
          <w:sz w:val="24"/>
          <w:szCs w:val="24"/>
        </w:rPr>
        <w:t xml:space="preserve"> M-</w:t>
      </w:r>
      <w:proofErr w:type="spellStart"/>
      <w:r w:rsidRPr="0066250B">
        <w:rPr>
          <w:rFonts w:ascii="Calibri" w:hAnsi="Calibri" w:cs="Calibri"/>
          <w:color w:val="000000" w:themeColor="text1"/>
          <w:sz w:val="24"/>
          <w:szCs w:val="24"/>
        </w:rPr>
        <w:t>pesa</w:t>
      </w:r>
      <w:proofErr w:type="spellEnd"/>
      <w:r w:rsidRPr="0066250B">
        <w:rPr>
          <w:rFonts w:ascii="Calibri" w:hAnsi="Calibri" w:cs="Calibri"/>
          <w:color w:val="000000" w:themeColor="text1"/>
          <w:sz w:val="24"/>
          <w:szCs w:val="24"/>
        </w:rPr>
        <w:t xml:space="preserve"> service, 24(8%) of boda-boda youths strongly agreed, 24(8%) agreed, 71(23%) were undecided, 0(0%) strongly disagreed and 196(62%) disagreed with the statement. This shows that boda-boda riders accept cash payments as well as mobile money payments. On whether receiving payments through M-</w:t>
      </w:r>
      <w:proofErr w:type="spellStart"/>
      <w:r w:rsidRPr="0066250B">
        <w:rPr>
          <w:rFonts w:ascii="Calibri" w:hAnsi="Calibri" w:cs="Calibri"/>
          <w:color w:val="000000" w:themeColor="text1"/>
          <w:sz w:val="24"/>
          <w:szCs w:val="24"/>
        </w:rPr>
        <w:t>pesa</w:t>
      </w:r>
      <w:proofErr w:type="spellEnd"/>
      <w:r w:rsidRPr="0066250B">
        <w:rPr>
          <w:rFonts w:ascii="Calibri" w:hAnsi="Calibri" w:cs="Calibri"/>
          <w:color w:val="000000" w:themeColor="text1"/>
          <w:sz w:val="24"/>
          <w:szCs w:val="24"/>
        </w:rPr>
        <w:t xml:space="preserve"> relieves boda-boda operators the problem of having so much money in my pocket at a go, 32(10%) of boda-boda youths agreed, 12(4%) were undecided, 42(13%) disagreed, 24(8%) strongly disagree and 205(65%) strongly agreed to the statement. This indicates that majority of boda-boda operators embraced mobile money payments because it facilitated not having more money in their pockets. It also facilitated having money deposited in boda-boda savings accounts. </w:t>
      </w:r>
      <w:bookmarkStart w:id="59" w:name="_Hlk94182971"/>
      <w:r w:rsidRPr="0066250B">
        <w:rPr>
          <w:rFonts w:ascii="Calibri" w:hAnsi="Calibri" w:cs="Calibri"/>
          <w:color w:val="000000" w:themeColor="text1"/>
          <w:sz w:val="24"/>
          <w:szCs w:val="24"/>
        </w:rPr>
        <w:t xml:space="preserve">This is coherent with </w:t>
      </w:r>
      <w:proofErr w:type="spellStart"/>
      <w:r w:rsidRPr="0066250B">
        <w:rPr>
          <w:rFonts w:ascii="Calibri" w:hAnsi="Calibri" w:cs="Calibri"/>
          <w:color w:val="000000" w:themeColor="text1"/>
          <w:sz w:val="24"/>
          <w:szCs w:val="24"/>
        </w:rPr>
        <w:t>Munga</w:t>
      </w:r>
      <w:proofErr w:type="spellEnd"/>
      <w:r w:rsidRPr="0066250B">
        <w:rPr>
          <w:rFonts w:ascii="Calibri" w:hAnsi="Calibri" w:cs="Calibri"/>
          <w:color w:val="000000" w:themeColor="text1"/>
          <w:sz w:val="24"/>
          <w:szCs w:val="24"/>
        </w:rPr>
        <w:t xml:space="preserve"> (2010) that M-</w:t>
      </w:r>
      <w:proofErr w:type="spellStart"/>
      <w:r w:rsidRPr="0066250B">
        <w:rPr>
          <w:rFonts w:ascii="Calibri" w:hAnsi="Calibri" w:cs="Calibri"/>
          <w:color w:val="000000" w:themeColor="text1"/>
          <w:sz w:val="24"/>
          <w:szCs w:val="24"/>
        </w:rPr>
        <w:t>Pesa</w:t>
      </w:r>
      <w:proofErr w:type="spellEnd"/>
      <w:r w:rsidRPr="0066250B">
        <w:rPr>
          <w:rFonts w:ascii="Calibri" w:hAnsi="Calibri" w:cs="Calibri"/>
          <w:color w:val="000000" w:themeColor="text1"/>
          <w:sz w:val="24"/>
          <w:szCs w:val="24"/>
        </w:rPr>
        <w:t xml:space="preserve"> had a big impact on the Kenyans lives both socially and economically.</w:t>
      </w:r>
    </w:p>
    <w:bookmarkEnd w:id="59"/>
    <w:p w14:paraId="08FEA0C2" w14:textId="77777777" w:rsidR="0066250B" w:rsidRPr="0066250B" w:rsidRDefault="0066250B" w:rsidP="0066250B">
      <w:pPr>
        <w:autoSpaceDE w:val="0"/>
        <w:autoSpaceDN w:val="0"/>
        <w:adjustRightInd w:val="0"/>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It was further noted that Mobile payment has enhanced the efficiency of depositing money to mobile accounts at any time, since 33(10%) of boda-boda youths agreed, 24(8%) were undecided, 30(10%) disagreed, 18(6%) strongly disagreed and 210(67%) strongly agreed that through mobile payments boda-boda operators were able to save money to their savings account without the need of visiting an M-</w:t>
      </w:r>
      <w:proofErr w:type="spellStart"/>
      <w:r w:rsidRPr="0066250B">
        <w:rPr>
          <w:rFonts w:ascii="Calibri" w:hAnsi="Calibri" w:cs="Calibri"/>
          <w:color w:val="000000" w:themeColor="text1"/>
          <w:sz w:val="24"/>
          <w:szCs w:val="24"/>
        </w:rPr>
        <w:t>pesa</w:t>
      </w:r>
      <w:proofErr w:type="spellEnd"/>
      <w:r w:rsidRPr="0066250B">
        <w:rPr>
          <w:rFonts w:ascii="Calibri" w:hAnsi="Calibri" w:cs="Calibri"/>
          <w:color w:val="000000" w:themeColor="text1"/>
          <w:sz w:val="24"/>
          <w:szCs w:val="24"/>
        </w:rPr>
        <w:t xml:space="preserve"> shop to deposit money to their mobile money accounts. This is in agreement with </w:t>
      </w:r>
      <w:proofErr w:type="spellStart"/>
      <w:r w:rsidRPr="0066250B">
        <w:rPr>
          <w:rFonts w:ascii="Calibri" w:hAnsi="Calibri" w:cs="Calibri"/>
          <w:color w:val="000000" w:themeColor="text1"/>
          <w:sz w:val="24"/>
          <w:szCs w:val="24"/>
        </w:rPr>
        <w:t>Waihenya</w:t>
      </w:r>
      <w:proofErr w:type="spellEnd"/>
      <w:r w:rsidRPr="0066250B">
        <w:rPr>
          <w:rFonts w:ascii="Calibri" w:hAnsi="Calibri" w:cs="Calibri"/>
          <w:color w:val="000000" w:themeColor="text1"/>
          <w:sz w:val="24"/>
          <w:szCs w:val="24"/>
        </w:rPr>
        <w:t xml:space="preserve"> (2012) who averred that mobile banking enhanced Financial Inclusion in Kenya. The study concluded that mobile banking enhanced financial inclusion in Kenya.</w:t>
      </w:r>
    </w:p>
    <w:p w14:paraId="2B69F47D" w14:textId="77777777" w:rsidR="0066250B" w:rsidRPr="0066250B" w:rsidRDefault="0066250B" w:rsidP="0066250B">
      <w:pPr>
        <w:autoSpaceDE w:val="0"/>
        <w:autoSpaceDN w:val="0"/>
        <w:adjustRightInd w:val="0"/>
        <w:spacing w:after="0" w:line="240" w:lineRule="auto"/>
        <w:jc w:val="both"/>
        <w:rPr>
          <w:rFonts w:ascii="Calibri" w:hAnsi="Calibri" w:cs="Calibri"/>
          <w:color w:val="000000" w:themeColor="text1"/>
          <w:sz w:val="24"/>
          <w:szCs w:val="24"/>
        </w:rPr>
      </w:pPr>
      <w:bookmarkStart w:id="60" w:name="_Hlk93777519"/>
      <w:r w:rsidRPr="0066250B">
        <w:rPr>
          <w:rFonts w:ascii="Calibri" w:hAnsi="Calibri" w:cs="Calibri"/>
          <w:color w:val="000000" w:themeColor="text1"/>
          <w:sz w:val="24"/>
          <w:szCs w:val="24"/>
        </w:rPr>
        <w:t xml:space="preserve">The data was subjected to further analysis using Pearson’s Correlation so as to establish the relationship that exists between mobile money deposits and savings mobilization of Boda-boda youths in </w:t>
      </w:r>
      <w:proofErr w:type="spellStart"/>
      <w:r w:rsidRPr="0066250B">
        <w:rPr>
          <w:rFonts w:ascii="Calibri" w:hAnsi="Calibri" w:cs="Calibri"/>
          <w:color w:val="000000" w:themeColor="text1"/>
          <w:sz w:val="24"/>
          <w:szCs w:val="24"/>
        </w:rPr>
        <w:t>Wote</w:t>
      </w:r>
      <w:proofErr w:type="spellEnd"/>
      <w:r w:rsidRPr="0066250B">
        <w:rPr>
          <w:rFonts w:ascii="Calibri" w:hAnsi="Calibri" w:cs="Calibri"/>
          <w:color w:val="000000" w:themeColor="text1"/>
          <w:sz w:val="24"/>
          <w:szCs w:val="24"/>
        </w:rPr>
        <w:t xml:space="preserve"> town. The results are presented in Table 4.2.</w:t>
      </w:r>
    </w:p>
    <w:p w14:paraId="45804E82" w14:textId="77777777" w:rsidR="0066250B" w:rsidRPr="0066250B" w:rsidRDefault="0066250B" w:rsidP="0066250B">
      <w:pPr>
        <w:keepNext/>
        <w:keepLines/>
        <w:spacing w:after="0" w:line="240" w:lineRule="auto"/>
        <w:jc w:val="both"/>
        <w:outlineLvl w:val="1"/>
        <w:rPr>
          <w:rFonts w:ascii="Calibri" w:eastAsiaTheme="majorEastAsia" w:hAnsi="Calibri" w:cs="Calibri"/>
          <w:b/>
          <w:bCs/>
          <w:color w:val="000000" w:themeColor="text1"/>
          <w:sz w:val="24"/>
          <w:szCs w:val="24"/>
        </w:rPr>
      </w:pPr>
      <w:bookmarkStart w:id="61" w:name="_Toc94270166"/>
      <w:bookmarkStart w:id="62" w:name="_Toc100487479"/>
      <w:bookmarkEnd w:id="60"/>
    </w:p>
    <w:p w14:paraId="3FCC4882" w14:textId="64CA71E5" w:rsidR="0066250B" w:rsidRPr="0066250B" w:rsidRDefault="0066250B" w:rsidP="0066250B">
      <w:pPr>
        <w:keepNext/>
        <w:keepLines/>
        <w:spacing w:after="0" w:line="240" w:lineRule="auto"/>
        <w:jc w:val="both"/>
        <w:outlineLvl w:val="1"/>
        <w:rPr>
          <w:rFonts w:ascii="Calibri" w:eastAsiaTheme="majorEastAsia" w:hAnsi="Calibri" w:cs="Calibri"/>
          <w:color w:val="000000" w:themeColor="text1"/>
          <w:sz w:val="24"/>
          <w:szCs w:val="24"/>
        </w:rPr>
      </w:pPr>
      <w:r w:rsidRPr="0066250B">
        <w:rPr>
          <w:rFonts w:ascii="Calibri" w:eastAsiaTheme="majorEastAsia" w:hAnsi="Calibri" w:cs="Calibri"/>
          <w:color w:val="000000" w:themeColor="text1"/>
          <w:sz w:val="24"/>
          <w:szCs w:val="24"/>
        </w:rPr>
        <w:t>Table 4.2</w:t>
      </w:r>
    </w:p>
    <w:p w14:paraId="1AD53A3A" w14:textId="1B068935" w:rsidR="0066250B" w:rsidRPr="0066250B" w:rsidRDefault="0066250B" w:rsidP="0066250B">
      <w:pPr>
        <w:keepNext/>
        <w:keepLines/>
        <w:spacing w:after="0" w:line="240" w:lineRule="auto"/>
        <w:jc w:val="both"/>
        <w:outlineLvl w:val="1"/>
        <w:rPr>
          <w:rFonts w:ascii="Calibri" w:eastAsiaTheme="majorEastAsia" w:hAnsi="Calibri" w:cs="Calibri"/>
          <w:i/>
          <w:iCs/>
          <w:color w:val="000000" w:themeColor="text1"/>
          <w:sz w:val="24"/>
          <w:szCs w:val="24"/>
        </w:rPr>
      </w:pPr>
      <w:r w:rsidRPr="0066250B">
        <w:rPr>
          <w:rFonts w:ascii="Calibri" w:eastAsiaTheme="majorEastAsia" w:hAnsi="Calibri" w:cs="Calibri"/>
          <w:i/>
          <w:iCs/>
          <w:color w:val="000000" w:themeColor="text1"/>
          <w:sz w:val="24"/>
          <w:szCs w:val="24"/>
        </w:rPr>
        <w:t>Pearson’s Correlation Analysis of the Relationship Between Mobile Money Deposit and Savings Mobilization</w:t>
      </w:r>
      <w:bookmarkEnd w:id="61"/>
      <w:bookmarkEnd w:id="62"/>
      <w:r w:rsidRPr="0066250B">
        <w:rPr>
          <w:rFonts w:ascii="Calibri" w:eastAsiaTheme="majorEastAsia" w:hAnsi="Calibri" w:cs="Calibri"/>
          <w:i/>
          <w:iCs/>
          <w:color w:val="000000" w:themeColor="text1"/>
          <w:sz w:val="24"/>
          <w:szCs w:val="24"/>
        </w:rPr>
        <w:t xml:space="preserve"> </w:t>
      </w:r>
    </w:p>
    <w:tbl>
      <w:tblPr>
        <w:tblStyle w:val="ListTable2"/>
        <w:tblW w:w="9298" w:type="dxa"/>
        <w:tblLayout w:type="fixed"/>
        <w:tblLook w:val="0000" w:firstRow="0" w:lastRow="0" w:firstColumn="0" w:lastColumn="0" w:noHBand="0" w:noVBand="0"/>
      </w:tblPr>
      <w:tblGrid>
        <w:gridCol w:w="2690"/>
        <w:gridCol w:w="4039"/>
        <w:gridCol w:w="2569"/>
      </w:tblGrid>
      <w:tr w:rsidR="0066250B" w:rsidRPr="0066250B" w14:paraId="4BB16C7D" w14:textId="77777777" w:rsidTr="00171E69">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729" w:type="dxa"/>
            <w:gridSpan w:val="2"/>
            <w:shd w:val="clear" w:color="auto" w:fill="auto"/>
          </w:tcPr>
          <w:p w14:paraId="01277C3F" w14:textId="77777777" w:rsidR="0066250B" w:rsidRPr="0066250B" w:rsidRDefault="0066250B" w:rsidP="00171E69">
            <w:pPr>
              <w:autoSpaceDE w:val="0"/>
              <w:autoSpaceDN w:val="0"/>
              <w:adjustRightInd w:val="0"/>
              <w:jc w:val="both"/>
              <w:rPr>
                <w:rFonts w:ascii="Calibri" w:hAnsi="Calibri" w:cs="Calibri"/>
                <w:color w:val="000000" w:themeColor="text1"/>
                <w:sz w:val="24"/>
                <w:szCs w:val="24"/>
              </w:rPr>
            </w:pPr>
          </w:p>
        </w:tc>
        <w:tc>
          <w:tcPr>
            <w:tcW w:w="2569" w:type="dxa"/>
            <w:shd w:val="clear" w:color="auto" w:fill="auto"/>
          </w:tcPr>
          <w:p w14:paraId="62D620B3" w14:textId="77777777" w:rsidR="0066250B" w:rsidRPr="0066250B" w:rsidRDefault="0066250B" w:rsidP="00171E69">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66250B">
              <w:rPr>
                <w:rFonts w:ascii="Calibri" w:hAnsi="Calibri" w:cs="Calibri"/>
                <w:color w:val="000000" w:themeColor="text1"/>
                <w:sz w:val="24"/>
                <w:szCs w:val="24"/>
              </w:rPr>
              <w:t>Saving</w:t>
            </w:r>
          </w:p>
        </w:tc>
      </w:tr>
      <w:tr w:rsidR="0066250B" w:rsidRPr="0066250B" w14:paraId="028056AF" w14:textId="77777777" w:rsidTr="00171E69">
        <w:trPr>
          <w:trHeight w:val="355"/>
        </w:trPr>
        <w:tc>
          <w:tcPr>
            <w:cnfStyle w:val="000010000000" w:firstRow="0" w:lastRow="0" w:firstColumn="0" w:lastColumn="0" w:oddVBand="1" w:evenVBand="0" w:oddHBand="0" w:evenHBand="0" w:firstRowFirstColumn="0" w:firstRowLastColumn="0" w:lastRowFirstColumn="0" w:lastRowLastColumn="0"/>
            <w:tcW w:w="2690" w:type="dxa"/>
            <w:vMerge w:val="restart"/>
            <w:shd w:val="clear" w:color="auto" w:fill="auto"/>
          </w:tcPr>
          <w:p w14:paraId="709BC735" w14:textId="77777777" w:rsidR="0066250B" w:rsidRPr="0066250B" w:rsidRDefault="0066250B" w:rsidP="00171E69">
            <w:pPr>
              <w:autoSpaceDE w:val="0"/>
              <w:autoSpaceDN w:val="0"/>
              <w:adjustRightInd w:val="0"/>
              <w:ind w:left="60" w:right="60"/>
              <w:jc w:val="both"/>
              <w:rPr>
                <w:rFonts w:ascii="Calibri" w:hAnsi="Calibri" w:cs="Calibri"/>
                <w:color w:val="000000" w:themeColor="text1"/>
                <w:sz w:val="24"/>
                <w:szCs w:val="24"/>
              </w:rPr>
            </w:pPr>
            <w:r w:rsidRPr="0066250B">
              <w:rPr>
                <w:rFonts w:ascii="Calibri" w:hAnsi="Calibri" w:cs="Calibri"/>
                <w:color w:val="000000" w:themeColor="text1"/>
                <w:sz w:val="24"/>
                <w:szCs w:val="24"/>
              </w:rPr>
              <w:t>Deposits</w:t>
            </w:r>
          </w:p>
        </w:tc>
        <w:tc>
          <w:tcPr>
            <w:tcW w:w="4039" w:type="dxa"/>
            <w:shd w:val="clear" w:color="auto" w:fill="auto"/>
          </w:tcPr>
          <w:p w14:paraId="23362741" w14:textId="77777777" w:rsidR="0066250B" w:rsidRPr="0066250B" w:rsidRDefault="0066250B" w:rsidP="00171E69">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rPr>
            </w:pPr>
            <w:r w:rsidRPr="0066250B">
              <w:rPr>
                <w:rFonts w:ascii="Calibri" w:hAnsi="Calibri" w:cs="Calibri"/>
                <w:color w:val="000000" w:themeColor="text1"/>
                <w:sz w:val="24"/>
                <w:szCs w:val="24"/>
              </w:rPr>
              <w:t>Pearson Correlation</w:t>
            </w:r>
          </w:p>
        </w:tc>
        <w:tc>
          <w:tcPr>
            <w:cnfStyle w:val="000010000000" w:firstRow="0" w:lastRow="0" w:firstColumn="0" w:lastColumn="0" w:oddVBand="1" w:evenVBand="0" w:oddHBand="0" w:evenHBand="0" w:firstRowFirstColumn="0" w:firstRowLastColumn="0" w:lastRowFirstColumn="0" w:lastRowLastColumn="0"/>
            <w:tcW w:w="2569" w:type="dxa"/>
            <w:shd w:val="clear" w:color="auto" w:fill="auto"/>
          </w:tcPr>
          <w:p w14:paraId="6F8CAAC6" w14:textId="77777777" w:rsidR="0066250B" w:rsidRPr="0066250B" w:rsidRDefault="0066250B" w:rsidP="00171E69">
            <w:pPr>
              <w:autoSpaceDE w:val="0"/>
              <w:autoSpaceDN w:val="0"/>
              <w:adjustRightInd w:val="0"/>
              <w:ind w:left="60" w:right="60"/>
              <w:jc w:val="both"/>
              <w:rPr>
                <w:rFonts w:ascii="Calibri" w:hAnsi="Calibri" w:cs="Calibri"/>
                <w:color w:val="000000" w:themeColor="text1"/>
                <w:sz w:val="24"/>
                <w:szCs w:val="24"/>
              </w:rPr>
            </w:pPr>
            <w:r w:rsidRPr="0066250B">
              <w:rPr>
                <w:rFonts w:ascii="Calibri" w:hAnsi="Calibri" w:cs="Calibri"/>
                <w:color w:val="000000" w:themeColor="text1"/>
                <w:sz w:val="24"/>
                <w:szCs w:val="24"/>
              </w:rPr>
              <w:t>.956</w:t>
            </w:r>
            <w:r w:rsidRPr="0066250B">
              <w:rPr>
                <w:rFonts w:ascii="Calibri" w:hAnsi="Calibri" w:cs="Calibri"/>
                <w:color w:val="000000" w:themeColor="text1"/>
                <w:sz w:val="24"/>
                <w:szCs w:val="24"/>
                <w:vertAlign w:val="superscript"/>
              </w:rPr>
              <w:t>**</w:t>
            </w:r>
          </w:p>
        </w:tc>
      </w:tr>
      <w:tr w:rsidR="0066250B" w:rsidRPr="0066250B" w14:paraId="4C21ACA9" w14:textId="77777777" w:rsidTr="00171E69">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2690" w:type="dxa"/>
            <w:vMerge/>
            <w:shd w:val="clear" w:color="auto" w:fill="auto"/>
          </w:tcPr>
          <w:p w14:paraId="108A28A8" w14:textId="77777777" w:rsidR="0066250B" w:rsidRPr="0066250B" w:rsidRDefault="0066250B" w:rsidP="00171E69">
            <w:pPr>
              <w:autoSpaceDE w:val="0"/>
              <w:autoSpaceDN w:val="0"/>
              <w:adjustRightInd w:val="0"/>
              <w:jc w:val="both"/>
              <w:rPr>
                <w:rFonts w:ascii="Calibri" w:hAnsi="Calibri" w:cs="Calibri"/>
                <w:color w:val="000000" w:themeColor="text1"/>
                <w:sz w:val="24"/>
                <w:szCs w:val="24"/>
              </w:rPr>
            </w:pPr>
          </w:p>
        </w:tc>
        <w:tc>
          <w:tcPr>
            <w:tcW w:w="4039" w:type="dxa"/>
            <w:shd w:val="clear" w:color="auto" w:fill="auto"/>
          </w:tcPr>
          <w:p w14:paraId="1F46678A" w14:textId="77777777" w:rsidR="0066250B" w:rsidRPr="0066250B" w:rsidRDefault="0066250B" w:rsidP="00171E69">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66250B">
              <w:rPr>
                <w:rFonts w:ascii="Calibri" w:hAnsi="Calibri" w:cs="Calibri"/>
                <w:color w:val="000000" w:themeColor="text1"/>
                <w:sz w:val="24"/>
                <w:szCs w:val="24"/>
              </w:rPr>
              <w:t>Sig. (2-tailed)</w:t>
            </w:r>
          </w:p>
        </w:tc>
        <w:tc>
          <w:tcPr>
            <w:cnfStyle w:val="000010000000" w:firstRow="0" w:lastRow="0" w:firstColumn="0" w:lastColumn="0" w:oddVBand="1" w:evenVBand="0" w:oddHBand="0" w:evenHBand="0" w:firstRowFirstColumn="0" w:firstRowLastColumn="0" w:lastRowFirstColumn="0" w:lastRowLastColumn="0"/>
            <w:tcW w:w="2569" w:type="dxa"/>
            <w:shd w:val="clear" w:color="auto" w:fill="auto"/>
          </w:tcPr>
          <w:p w14:paraId="6AFECD95" w14:textId="77777777" w:rsidR="0066250B" w:rsidRPr="0066250B" w:rsidRDefault="0066250B" w:rsidP="00171E69">
            <w:pPr>
              <w:autoSpaceDE w:val="0"/>
              <w:autoSpaceDN w:val="0"/>
              <w:adjustRightInd w:val="0"/>
              <w:ind w:left="60" w:right="60"/>
              <w:jc w:val="both"/>
              <w:rPr>
                <w:rFonts w:ascii="Calibri" w:hAnsi="Calibri" w:cs="Calibri"/>
                <w:color w:val="000000" w:themeColor="text1"/>
                <w:sz w:val="24"/>
                <w:szCs w:val="24"/>
              </w:rPr>
            </w:pPr>
            <w:r w:rsidRPr="0066250B">
              <w:rPr>
                <w:rFonts w:ascii="Calibri" w:hAnsi="Calibri" w:cs="Calibri"/>
                <w:color w:val="000000" w:themeColor="text1"/>
                <w:sz w:val="24"/>
                <w:szCs w:val="24"/>
              </w:rPr>
              <w:t>.000</w:t>
            </w:r>
          </w:p>
        </w:tc>
      </w:tr>
      <w:tr w:rsidR="0066250B" w:rsidRPr="0066250B" w14:paraId="6807A769" w14:textId="77777777" w:rsidTr="00171E69">
        <w:trPr>
          <w:trHeight w:val="371"/>
        </w:trPr>
        <w:tc>
          <w:tcPr>
            <w:cnfStyle w:val="000010000000" w:firstRow="0" w:lastRow="0" w:firstColumn="0" w:lastColumn="0" w:oddVBand="1" w:evenVBand="0" w:oddHBand="0" w:evenHBand="0" w:firstRowFirstColumn="0" w:firstRowLastColumn="0" w:lastRowFirstColumn="0" w:lastRowLastColumn="0"/>
            <w:tcW w:w="2690" w:type="dxa"/>
            <w:vMerge/>
            <w:shd w:val="clear" w:color="auto" w:fill="auto"/>
          </w:tcPr>
          <w:p w14:paraId="42E9C003" w14:textId="77777777" w:rsidR="0066250B" w:rsidRPr="0066250B" w:rsidRDefault="0066250B" w:rsidP="00171E69">
            <w:pPr>
              <w:autoSpaceDE w:val="0"/>
              <w:autoSpaceDN w:val="0"/>
              <w:adjustRightInd w:val="0"/>
              <w:jc w:val="both"/>
              <w:rPr>
                <w:rFonts w:ascii="Calibri" w:hAnsi="Calibri" w:cs="Calibri"/>
                <w:color w:val="000000" w:themeColor="text1"/>
                <w:sz w:val="24"/>
                <w:szCs w:val="24"/>
              </w:rPr>
            </w:pPr>
          </w:p>
        </w:tc>
        <w:tc>
          <w:tcPr>
            <w:tcW w:w="4039" w:type="dxa"/>
            <w:shd w:val="clear" w:color="auto" w:fill="auto"/>
          </w:tcPr>
          <w:p w14:paraId="1C780D28" w14:textId="77777777" w:rsidR="0066250B" w:rsidRPr="0066250B" w:rsidRDefault="0066250B" w:rsidP="00171E69">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rPr>
            </w:pPr>
            <w:r w:rsidRPr="0066250B">
              <w:rPr>
                <w:rFonts w:ascii="Calibri" w:hAnsi="Calibri" w:cs="Calibri"/>
                <w:color w:val="000000" w:themeColor="text1"/>
                <w:sz w:val="24"/>
                <w:szCs w:val="24"/>
              </w:rPr>
              <w:t>N</w:t>
            </w:r>
          </w:p>
        </w:tc>
        <w:tc>
          <w:tcPr>
            <w:cnfStyle w:val="000010000000" w:firstRow="0" w:lastRow="0" w:firstColumn="0" w:lastColumn="0" w:oddVBand="1" w:evenVBand="0" w:oddHBand="0" w:evenHBand="0" w:firstRowFirstColumn="0" w:firstRowLastColumn="0" w:lastRowFirstColumn="0" w:lastRowLastColumn="0"/>
            <w:tcW w:w="2569" w:type="dxa"/>
            <w:shd w:val="clear" w:color="auto" w:fill="auto"/>
          </w:tcPr>
          <w:p w14:paraId="449D77BF" w14:textId="77777777" w:rsidR="0066250B" w:rsidRPr="0066250B" w:rsidRDefault="0066250B" w:rsidP="00171E69">
            <w:pPr>
              <w:autoSpaceDE w:val="0"/>
              <w:autoSpaceDN w:val="0"/>
              <w:adjustRightInd w:val="0"/>
              <w:ind w:left="60" w:right="60"/>
              <w:jc w:val="both"/>
              <w:rPr>
                <w:rFonts w:ascii="Calibri" w:hAnsi="Calibri" w:cs="Calibri"/>
                <w:color w:val="000000" w:themeColor="text1"/>
                <w:sz w:val="24"/>
                <w:szCs w:val="24"/>
              </w:rPr>
            </w:pPr>
            <w:r w:rsidRPr="0066250B">
              <w:rPr>
                <w:rFonts w:ascii="Calibri" w:hAnsi="Calibri" w:cs="Calibri"/>
                <w:color w:val="000000" w:themeColor="text1"/>
                <w:sz w:val="24"/>
                <w:szCs w:val="24"/>
              </w:rPr>
              <w:t>315</w:t>
            </w:r>
          </w:p>
        </w:tc>
      </w:tr>
    </w:tbl>
    <w:p w14:paraId="08AE5CDC" w14:textId="77777777" w:rsidR="0066250B" w:rsidRPr="0066250B" w:rsidRDefault="0066250B" w:rsidP="0066250B">
      <w:pPr>
        <w:autoSpaceDE w:val="0"/>
        <w:autoSpaceDN w:val="0"/>
        <w:adjustRightInd w:val="0"/>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Correlation is significant at the 0.01 level (2-tailed).</w:t>
      </w:r>
    </w:p>
    <w:p w14:paraId="242D251D" w14:textId="77777777" w:rsidR="0066250B" w:rsidRPr="0066250B" w:rsidRDefault="0066250B" w:rsidP="0066250B">
      <w:pPr>
        <w:autoSpaceDE w:val="0"/>
        <w:autoSpaceDN w:val="0"/>
        <w:adjustRightInd w:val="0"/>
        <w:spacing w:after="0" w:line="240" w:lineRule="auto"/>
        <w:jc w:val="both"/>
        <w:rPr>
          <w:rFonts w:ascii="Calibri" w:hAnsi="Calibri" w:cs="Calibri"/>
          <w:color w:val="000000" w:themeColor="text1"/>
          <w:sz w:val="24"/>
          <w:szCs w:val="24"/>
        </w:rPr>
      </w:pPr>
      <w:bookmarkStart w:id="63" w:name="_Hlk93778245"/>
      <w:r w:rsidRPr="0066250B">
        <w:rPr>
          <w:rFonts w:ascii="Calibri" w:hAnsi="Calibri" w:cs="Calibri"/>
          <w:color w:val="000000" w:themeColor="text1"/>
          <w:sz w:val="24"/>
          <w:szCs w:val="24"/>
        </w:rPr>
        <w:t xml:space="preserve">The results in Table 4.2 show that there is a very high positive and statistically significant correlation </w:t>
      </w:r>
      <w:bookmarkStart w:id="64" w:name="_Hlk94270466"/>
      <w:r w:rsidRPr="0066250B">
        <w:rPr>
          <w:rFonts w:ascii="Calibri" w:hAnsi="Calibri" w:cs="Calibri"/>
          <w:color w:val="000000" w:themeColor="text1"/>
          <w:sz w:val="24"/>
          <w:szCs w:val="24"/>
        </w:rPr>
        <w:t xml:space="preserve">(r = 0.956, P-value = 0.000) </w:t>
      </w:r>
      <w:bookmarkEnd w:id="64"/>
      <w:r w:rsidRPr="0066250B">
        <w:rPr>
          <w:rFonts w:ascii="Calibri" w:hAnsi="Calibri" w:cs="Calibri"/>
          <w:color w:val="000000" w:themeColor="text1"/>
          <w:sz w:val="24"/>
          <w:szCs w:val="24"/>
        </w:rPr>
        <w:t xml:space="preserve">between mobile money deposit and savings mobilization of boda-boda operators in </w:t>
      </w:r>
      <w:proofErr w:type="spellStart"/>
      <w:r w:rsidRPr="0066250B">
        <w:rPr>
          <w:rFonts w:ascii="Calibri" w:hAnsi="Calibri" w:cs="Calibri"/>
          <w:color w:val="000000" w:themeColor="text1"/>
          <w:sz w:val="24"/>
          <w:szCs w:val="24"/>
        </w:rPr>
        <w:t>Wote</w:t>
      </w:r>
      <w:proofErr w:type="spellEnd"/>
      <w:r w:rsidRPr="0066250B">
        <w:rPr>
          <w:rFonts w:ascii="Calibri" w:hAnsi="Calibri" w:cs="Calibri"/>
          <w:color w:val="000000" w:themeColor="text1"/>
          <w:sz w:val="24"/>
          <w:szCs w:val="24"/>
        </w:rPr>
        <w:t xml:space="preserve"> town. This signifies </w:t>
      </w:r>
      <w:bookmarkStart w:id="65" w:name="_Hlk94270317"/>
      <w:r w:rsidRPr="0066250B">
        <w:rPr>
          <w:rFonts w:ascii="Calibri" w:hAnsi="Calibri" w:cs="Calibri"/>
          <w:color w:val="000000" w:themeColor="text1"/>
          <w:sz w:val="24"/>
          <w:szCs w:val="24"/>
        </w:rPr>
        <w:t xml:space="preserve">that </w:t>
      </w:r>
      <w:bookmarkStart w:id="66" w:name="_Hlk94188643"/>
      <w:r w:rsidRPr="0066250B">
        <w:rPr>
          <w:rFonts w:ascii="Calibri" w:hAnsi="Calibri" w:cs="Calibri"/>
          <w:color w:val="000000" w:themeColor="text1"/>
          <w:sz w:val="24"/>
          <w:szCs w:val="24"/>
        </w:rPr>
        <w:t xml:space="preserve">mobile money deposit is an important influence on savings mobilization of boda-boda operators in </w:t>
      </w:r>
      <w:proofErr w:type="spellStart"/>
      <w:r w:rsidRPr="0066250B">
        <w:rPr>
          <w:rFonts w:ascii="Calibri" w:hAnsi="Calibri" w:cs="Calibri"/>
          <w:color w:val="000000" w:themeColor="text1"/>
          <w:sz w:val="24"/>
          <w:szCs w:val="24"/>
        </w:rPr>
        <w:t>Wote</w:t>
      </w:r>
      <w:proofErr w:type="spellEnd"/>
      <w:r w:rsidRPr="0066250B">
        <w:rPr>
          <w:rFonts w:ascii="Calibri" w:hAnsi="Calibri" w:cs="Calibri"/>
          <w:color w:val="000000" w:themeColor="text1"/>
          <w:sz w:val="24"/>
          <w:szCs w:val="24"/>
        </w:rPr>
        <w:t xml:space="preserve"> town. </w:t>
      </w:r>
      <w:bookmarkEnd w:id="65"/>
      <w:bookmarkEnd w:id="66"/>
      <w:r w:rsidRPr="0066250B">
        <w:rPr>
          <w:rFonts w:ascii="Calibri" w:hAnsi="Calibri" w:cs="Calibri"/>
          <w:color w:val="000000" w:themeColor="text1"/>
          <w:sz w:val="24"/>
          <w:szCs w:val="24"/>
        </w:rPr>
        <w:t xml:space="preserve">This is consonance with </w:t>
      </w:r>
      <w:proofErr w:type="spellStart"/>
      <w:r w:rsidRPr="0066250B">
        <w:rPr>
          <w:rFonts w:ascii="Calibri" w:hAnsi="Calibri" w:cs="Calibri"/>
          <w:color w:val="000000" w:themeColor="text1"/>
          <w:sz w:val="24"/>
          <w:szCs w:val="24"/>
        </w:rPr>
        <w:t>Waihenya</w:t>
      </w:r>
      <w:proofErr w:type="spellEnd"/>
      <w:r w:rsidRPr="0066250B">
        <w:rPr>
          <w:rFonts w:ascii="Calibri" w:hAnsi="Calibri" w:cs="Calibri"/>
          <w:color w:val="000000" w:themeColor="text1"/>
          <w:sz w:val="24"/>
          <w:szCs w:val="24"/>
        </w:rPr>
        <w:t xml:space="preserve"> (2012) that mobile banking increased financial inclusion in Kenya. </w:t>
      </w:r>
    </w:p>
    <w:p w14:paraId="72F57E0F" w14:textId="77777777" w:rsidR="0066250B" w:rsidRPr="0066250B" w:rsidRDefault="0066250B" w:rsidP="0066250B">
      <w:pPr>
        <w:autoSpaceDE w:val="0"/>
        <w:autoSpaceDN w:val="0"/>
        <w:adjustRightInd w:val="0"/>
        <w:spacing w:after="0" w:line="240" w:lineRule="auto"/>
        <w:jc w:val="both"/>
        <w:rPr>
          <w:rFonts w:ascii="Calibri" w:hAnsi="Calibri" w:cs="Calibri"/>
          <w:color w:val="000000" w:themeColor="text1"/>
          <w:sz w:val="24"/>
          <w:szCs w:val="24"/>
        </w:rPr>
      </w:pPr>
    </w:p>
    <w:p w14:paraId="4EF1EBF3" w14:textId="77777777" w:rsidR="0066250B" w:rsidRPr="0066250B" w:rsidRDefault="0066250B" w:rsidP="0066250B">
      <w:pPr>
        <w:autoSpaceDE w:val="0"/>
        <w:autoSpaceDN w:val="0"/>
        <w:adjustRightInd w:val="0"/>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The study further sought to establish the strength of the association between mobile money deposit and savings mobilization of boda-boda operators in </w:t>
      </w:r>
      <w:proofErr w:type="spellStart"/>
      <w:r w:rsidRPr="0066250B">
        <w:rPr>
          <w:rFonts w:ascii="Calibri" w:hAnsi="Calibri" w:cs="Calibri"/>
          <w:color w:val="000000" w:themeColor="text1"/>
          <w:sz w:val="24"/>
          <w:szCs w:val="24"/>
        </w:rPr>
        <w:t>Wote</w:t>
      </w:r>
      <w:proofErr w:type="spellEnd"/>
      <w:r w:rsidRPr="0066250B">
        <w:rPr>
          <w:rFonts w:ascii="Calibri" w:hAnsi="Calibri" w:cs="Calibri"/>
          <w:color w:val="000000" w:themeColor="text1"/>
          <w:sz w:val="24"/>
          <w:szCs w:val="24"/>
        </w:rPr>
        <w:t xml:space="preserve"> town. This was guided by the null hypothesis one which was stated as:</w:t>
      </w:r>
    </w:p>
    <w:p w14:paraId="31F5B5B3" w14:textId="77777777" w:rsidR="0066250B" w:rsidRPr="0066250B" w:rsidRDefault="0066250B" w:rsidP="0066250B">
      <w:pPr>
        <w:autoSpaceDE w:val="0"/>
        <w:autoSpaceDN w:val="0"/>
        <w:adjustRightInd w:val="0"/>
        <w:spacing w:after="0" w:line="240" w:lineRule="auto"/>
        <w:jc w:val="both"/>
        <w:rPr>
          <w:rFonts w:ascii="Calibri" w:hAnsi="Calibri" w:cs="Calibri"/>
          <w:color w:val="000000" w:themeColor="text1"/>
          <w:sz w:val="24"/>
          <w:szCs w:val="24"/>
        </w:rPr>
      </w:pPr>
    </w:p>
    <w:p w14:paraId="3A486780" w14:textId="77777777" w:rsidR="0066250B" w:rsidRPr="0066250B" w:rsidRDefault="0066250B" w:rsidP="0066250B">
      <w:pPr>
        <w:spacing w:after="0" w:line="240" w:lineRule="auto"/>
        <w:jc w:val="both"/>
        <w:rPr>
          <w:rFonts w:ascii="Calibri" w:hAnsi="Calibri" w:cs="Calibri"/>
          <w:i/>
          <w:iCs/>
          <w:color w:val="000000" w:themeColor="text1"/>
          <w:sz w:val="24"/>
          <w:szCs w:val="24"/>
        </w:rPr>
      </w:pPr>
      <w:r w:rsidRPr="0066250B">
        <w:rPr>
          <w:rFonts w:ascii="Calibri" w:hAnsi="Calibri" w:cs="Calibri"/>
          <w:b/>
          <w:bCs/>
          <w:i/>
          <w:iCs/>
          <w:color w:val="000000" w:themeColor="text1"/>
          <w:sz w:val="24"/>
          <w:szCs w:val="24"/>
        </w:rPr>
        <w:lastRenderedPageBreak/>
        <w:tab/>
        <w:t>H</w:t>
      </w:r>
      <w:r w:rsidRPr="0066250B">
        <w:rPr>
          <w:rFonts w:ascii="Calibri" w:hAnsi="Calibri" w:cs="Calibri"/>
          <w:b/>
          <w:bCs/>
          <w:i/>
          <w:iCs/>
          <w:color w:val="000000" w:themeColor="text1"/>
          <w:sz w:val="24"/>
          <w:szCs w:val="24"/>
          <w:vertAlign w:val="subscript"/>
        </w:rPr>
        <w:t>o</w:t>
      </w:r>
      <w:r w:rsidRPr="0066250B">
        <w:rPr>
          <w:rFonts w:ascii="Calibri" w:hAnsi="Calibri" w:cs="Calibri"/>
          <w:b/>
          <w:bCs/>
          <w:i/>
          <w:iCs/>
          <w:color w:val="000000" w:themeColor="text1"/>
          <w:sz w:val="24"/>
          <w:szCs w:val="24"/>
        </w:rPr>
        <w:t xml:space="preserve">: </w:t>
      </w:r>
      <w:r w:rsidRPr="0066250B">
        <w:rPr>
          <w:rFonts w:ascii="Calibri" w:hAnsi="Calibri" w:cs="Calibri"/>
          <w:i/>
          <w:iCs/>
          <w:color w:val="000000" w:themeColor="text1"/>
          <w:sz w:val="24"/>
          <w:szCs w:val="24"/>
        </w:rPr>
        <w:t xml:space="preserve">There is no association between mobile money deposits and savings mobilization of </w:t>
      </w:r>
      <w:r w:rsidRPr="0066250B">
        <w:rPr>
          <w:rFonts w:ascii="Calibri" w:hAnsi="Calibri" w:cs="Calibri"/>
          <w:i/>
          <w:iCs/>
          <w:color w:val="000000" w:themeColor="text1"/>
          <w:sz w:val="24"/>
          <w:szCs w:val="24"/>
        </w:rPr>
        <w:tab/>
        <w:t xml:space="preserve">boda-boda youths </w:t>
      </w:r>
      <w:r w:rsidRPr="0066250B">
        <w:rPr>
          <w:rFonts w:ascii="Calibri" w:hAnsi="Calibri" w:cs="Calibri"/>
          <w:i/>
          <w:iCs/>
          <w:color w:val="000000" w:themeColor="text1"/>
          <w:sz w:val="24"/>
          <w:szCs w:val="24"/>
        </w:rPr>
        <w:tab/>
        <w:t xml:space="preserve">in </w:t>
      </w:r>
      <w:proofErr w:type="spellStart"/>
      <w:r w:rsidRPr="0066250B">
        <w:rPr>
          <w:rFonts w:ascii="Calibri" w:hAnsi="Calibri" w:cs="Calibri"/>
          <w:i/>
          <w:iCs/>
          <w:color w:val="000000" w:themeColor="text1"/>
          <w:sz w:val="24"/>
          <w:szCs w:val="24"/>
        </w:rPr>
        <w:t>Wote</w:t>
      </w:r>
      <w:proofErr w:type="spellEnd"/>
      <w:r w:rsidRPr="0066250B">
        <w:rPr>
          <w:rFonts w:ascii="Calibri" w:hAnsi="Calibri" w:cs="Calibri"/>
          <w:i/>
          <w:iCs/>
          <w:color w:val="000000" w:themeColor="text1"/>
          <w:sz w:val="24"/>
          <w:szCs w:val="24"/>
        </w:rPr>
        <w:t xml:space="preserve"> town.</w:t>
      </w:r>
    </w:p>
    <w:p w14:paraId="06B75A51" w14:textId="77777777" w:rsidR="0066250B" w:rsidRPr="0066250B" w:rsidRDefault="0066250B" w:rsidP="0066250B">
      <w:pPr>
        <w:autoSpaceDE w:val="0"/>
        <w:autoSpaceDN w:val="0"/>
        <w:adjustRightInd w:val="0"/>
        <w:spacing w:after="0" w:line="240" w:lineRule="auto"/>
        <w:jc w:val="both"/>
        <w:rPr>
          <w:rFonts w:ascii="Calibri" w:hAnsi="Calibri" w:cs="Calibri"/>
          <w:color w:val="000000" w:themeColor="text1"/>
          <w:sz w:val="24"/>
          <w:szCs w:val="24"/>
        </w:rPr>
      </w:pPr>
      <w:r w:rsidRPr="0066250B">
        <w:rPr>
          <w:rFonts w:ascii="Calibri" w:hAnsi="Calibri" w:cs="Calibri"/>
          <w:color w:val="000000" w:themeColor="text1"/>
          <w:sz w:val="24"/>
          <w:szCs w:val="24"/>
        </w:rPr>
        <w:t>The analysis was conducted using Chi-square test of independence and the results are presented in Table 4.3.</w:t>
      </w:r>
      <w:bookmarkEnd w:id="63"/>
    </w:p>
    <w:p w14:paraId="43108D79" w14:textId="77777777" w:rsidR="0066250B" w:rsidRPr="0066250B" w:rsidRDefault="0066250B" w:rsidP="0066250B">
      <w:pPr>
        <w:autoSpaceDE w:val="0"/>
        <w:autoSpaceDN w:val="0"/>
        <w:adjustRightInd w:val="0"/>
        <w:spacing w:after="0" w:line="240" w:lineRule="auto"/>
        <w:jc w:val="both"/>
        <w:rPr>
          <w:rFonts w:ascii="Calibri" w:hAnsi="Calibri" w:cs="Calibri"/>
          <w:color w:val="000000" w:themeColor="text1"/>
          <w:sz w:val="24"/>
          <w:szCs w:val="24"/>
        </w:rPr>
      </w:pPr>
    </w:p>
    <w:p w14:paraId="497A9096" w14:textId="77777777" w:rsidR="0066250B" w:rsidRPr="0066250B" w:rsidRDefault="0066250B" w:rsidP="0066250B">
      <w:pPr>
        <w:keepNext/>
        <w:keepLines/>
        <w:spacing w:after="0" w:line="240" w:lineRule="auto"/>
        <w:jc w:val="both"/>
        <w:outlineLvl w:val="1"/>
        <w:rPr>
          <w:rFonts w:ascii="Calibri" w:eastAsiaTheme="majorEastAsia" w:hAnsi="Calibri" w:cs="Calibri"/>
          <w:color w:val="000000" w:themeColor="text1"/>
          <w:sz w:val="24"/>
          <w:szCs w:val="24"/>
        </w:rPr>
      </w:pPr>
      <w:bookmarkStart w:id="67" w:name="_Toc94270167"/>
      <w:bookmarkStart w:id="68" w:name="_Toc100487480"/>
      <w:r w:rsidRPr="0066250B">
        <w:rPr>
          <w:rFonts w:ascii="Calibri" w:eastAsiaTheme="majorEastAsia" w:hAnsi="Calibri" w:cs="Calibri"/>
          <w:color w:val="000000" w:themeColor="text1"/>
          <w:sz w:val="24"/>
          <w:szCs w:val="24"/>
        </w:rPr>
        <w:t>Table 4.3</w:t>
      </w:r>
    </w:p>
    <w:p w14:paraId="6D102FB3" w14:textId="7E09A7ED" w:rsidR="0066250B" w:rsidRPr="0066250B" w:rsidRDefault="0066250B" w:rsidP="0066250B">
      <w:pPr>
        <w:keepNext/>
        <w:keepLines/>
        <w:spacing w:after="0" w:line="240" w:lineRule="auto"/>
        <w:jc w:val="both"/>
        <w:outlineLvl w:val="1"/>
        <w:rPr>
          <w:rFonts w:ascii="Calibri" w:eastAsiaTheme="majorEastAsia" w:hAnsi="Calibri" w:cs="Calibri"/>
          <w:i/>
          <w:iCs/>
          <w:color w:val="000000" w:themeColor="text1"/>
          <w:sz w:val="24"/>
          <w:szCs w:val="24"/>
        </w:rPr>
      </w:pPr>
      <w:bookmarkStart w:id="69" w:name="_Hlk93778573"/>
      <w:r w:rsidRPr="0066250B">
        <w:rPr>
          <w:rFonts w:ascii="Calibri" w:eastAsiaTheme="majorEastAsia" w:hAnsi="Calibri" w:cs="Calibri"/>
          <w:i/>
          <w:iCs/>
          <w:color w:val="000000" w:themeColor="text1"/>
          <w:sz w:val="24"/>
          <w:szCs w:val="24"/>
        </w:rPr>
        <w:t>Chi-square Test for Independence for Mobile Money Deposit and Savings Mobilization</w:t>
      </w:r>
      <w:bookmarkEnd w:id="67"/>
      <w:bookmarkEnd w:id="68"/>
      <w:bookmarkEnd w:id="69"/>
    </w:p>
    <w:tbl>
      <w:tblPr>
        <w:tblStyle w:val="ListTable2"/>
        <w:tblW w:w="9318" w:type="dxa"/>
        <w:tblLayout w:type="fixed"/>
        <w:tblLook w:val="0000" w:firstRow="0" w:lastRow="0" w:firstColumn="0" w:lastColumn="0" w:noHBand="0" w:noVBand="0"/>
      </w:tblPr>
      <w:tblGrid>
        <w:gridCol w:w="2427"/>
        <w:gridCol w:w="1844"/>
        <w:gridCol w:w="1164"/>
        <w:gridCol w:w="3883"/>
      </w:tblGrid>
      <w:tr w:rsidR="0066250B" w:rsidRPr="0066250B" w14:paraId="363980A2" w14:textId="77777777" w:rsidTr="00171E69">
        <w:trPr>
          <w:cnfStyle w:val="000000100000" w:firstRow="0" w:lastRow="0" w:firstColumn="0" w:lastColumn="0" w:oddVBand="0" w:evenVBand="0" w:oddHBand="1" w:evenHBand="0" w:firstRowFirstColumn="0" w:firstRowLastColumn="0" w:lastRowFirstColumn="0" w:lastRowLastColumn="0"/>
          <w:trHeight w:val="638"/>
        </w:trPr>
        <w:tc>
          <w:tcPr>
            <w:cnfStyle w:val="000010000000" w:firstRow="0" w:lastRow="0" w:firstColumn="0" w:lastColumn="0" w:oddVBand="1" w:evenVBand="0" w:oddHBand="0" w:evenHBand="0" w:firstRowFirstColumn="0" w:firstRowLastColumn="0" w:lastRowFirstColumn="0" w:lastRowLastColumn="0"/>
            <w:tcW w:w="2427" w:type="dxa"/>
            <w:shd w:val="clear" w:color="auto" w:fill="auto"/>
          </w:tcPr>
          <w:p w14:paraId="2102D094" w14:textId="77777777" w:rsidR="0066250B" w:rsidRPr="0066250B" w:rsidRDefault="0066250B" w:rsidP="00171E69">
            <w:pPr>
              <w:autoSpaceDE w:val="0"/>
              <w:autoSpaceDN w:val="0"/>
              <w:adjustRightInd w:val="0"/>
              <w:jc w:val="both"/>
              <w:rPr>
                <w:rFonts w:ascii="Calibri" w:hAnsi="Calibri" w:cs="Calibri"/>
                <w:color w:val="000000" w:themeColor="text1"/>
                <w:sz w:val="24"/>
                <w:szCs w:val="24"/>
              </w:rPr>
            </w:pPr>
          </w:p>
        </w:tc>
        <w:tc>
          <w:tcPr>
            <w:tcW w:w="1844" w:type="dxa"/>
            <w:shd w:val="clear" w:color="auto" w:fill="auto"/>
          </w:tcPr>
          <w:p w14:paraId="04087CA2" w14:textId="77777777" w:rsidR="0066250B" w:rsidRPr="0066250B" w:rsidRDefault="0066250B" w:rsidP="00171E69">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66250B">
              <w:rPr>
                <w:rFonts w:ascii="Calibri" w:hAnsi="Calibri" w:cs="Calibri"/>
                <w:color w:val="000000" w:themeColor="text1"/>
                <w:sz w:val="24"/>
                <w:szCs w:val="24"/>
              </w:rPr>
              <w:t>Value</w:t>
            </w:r>
          </w:p>
        </w:tc>
        <w:tc>
          <w:tcPr>
            <w:cnfStyle w:val="000010000000" w:firstRow="0" w:lastRow="0" w:firstColumn="0" w:lastColumn="0" w:oddVBand="1" w:evenVBand="0" w:oddHBand="0" w:evenHBand="0" w:firstRowFirstColumn="0" w:firstRowLastColumn="0" w:lastRowFirstColumn="0" w:lastRowLastColumn="0"/>
            <w:tcW w:w="1164" w:type="dxa"/>
            <w:shd w:val="clear" w:color="auto" w:fill="auto"/>
          </w:tcPr>
          <w:p w14:paraId="54A21589" w14:textId="77777777" w:rsidR="0066250B" w:rsidRPr="0066250B" w:rsidRDefault="0066250B" w:rsidP="00171E69">
            <w:pPr>
              <w:autoSpaceDE w:val="0"/>
              <w:autoSpaceDN w:val="0"/>
              <w:adjustRightInd w:val="0"/>
              <w:ind w:left="60" w:right="60"/>
              <w:jc w:val="both"/>
              <w:rPr>
                <w:rFonts w:ascii="Calibri" w:hAnsi="Calibri" w:cs="Calibri"/>
                <w:color w:val="000000" w:themeColor="text1"/>
                <w:sz w:val="24"/>
                <w:szCs w:val="24"/>
              </w:rPr>
            </w:pPr>
            <w:r w:rsidRPr="0066250B">
              <w:rPr>
                <w:rFonts w:ascii="Calibri" w:hAnsi="Calibri" w:cs="Calibri"/>
                <w:color w:val="000000" w:themeColor="text1"/>
                <w:sz w:val="24"/>
                <w:szCs w:val="24"/>
              </w:rPr>
              <w:t>df</w:t>
            </w:r>
          </w:p>
        </w:tc>
        <w:tc>
          <w:tcPr>
            <w:tcW w:w="3883" w:type="dxa"/>
            <w:shd w:val="clear" w:color="auto" w:fill="auto"/>
          </w:tcPr>
          <w:p w14:paraId="69211BEF" w14:textId="77777777" w:rsidR="0066250B" w:rsidRPr="0066250B" w:rsidRDefault="0066250B" w:rsidP="00171E69">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66250B">
              <w:rPr>
                <w:rFonts w:ascii="Calibri" w:hAnsi="Calibri" w:cs="Calibri"/>
                <w:color w:val="000000" w:themeColor="text1"/>
                <w:sz w:val="24"/>
                <w:szCs w:val="24"/>
              </w:rPr>
              <w:t>Asymptotic Significance (2-sided)</w:t>
            </w:r>
          </w:p>
        </w:tc>
      </w:tr>
      <w:tr w:rsidR="0066250B" w:rsidRPr="0066250B" w14:paraId="6E9F9D8E" w14:textId="77777777" w:rsidTr="00171E69">
        <w:trPr>
          <w:trHeight w:val="318"/>
        </w:trPr>
        <w:tc>
          <w:tcPr>
            <w:cnfStyle w:val="000010000000" w:firstRow="0" w:lastRow="0" w:firstColumn="0" w:lastColumn="0" w:oddVBand="1" w:evenVBand="0" w:oddHBand="0" w:evenHBand="0" w:firstRowFirstColumn="0" w:firstRowLastColumn="0" w:lastRowFirstColumn="0" w:lastRowLastColumn="0"/>
            <w:tcW w:w="2427" w:type="dxa"/>
            <w:shd w:val="clear" w:color="auto" w:fill="auto"/>
          </w:tcPr>
          <w:p w14:paraId="57089467" w14:textId="77777777" w:rsidR="0066250B" w:rsidRPr="0066250B" w:rsidRDefault="0066250B" w:rsidP="00171E69">
            <w:pPr>
              <w:autoSpaceDE w:val="0"/>
              <w:autoSpaceDN w:val="0"/>
              <w:adjustRightInd w:val="0"/>
              <w:ind w:left="60" w:right="60"/>
              <w:jc w:val="both"/>
              <w:rPr>
                <w:rFonts w:ascii="Calibri" w:hAnsi="Calibri" w:cs="Calibri"/>
                <w:color w:val="000000" w:themeColor="text1"/>
                <w:sz w:val="24"/>
                <w:szCs w:val="24"/>
              </w:rPr>
            </w:pPr>
            <w:r w:rsidRPr="0066250B">
              <w:rPr>
                <w:rFonts w:ascii="Calibri" w:hAnsi="Calibri" w:cs="Calibri"/>
                <w:color w:val="000000" w:themeColor="text1"/>
                <w:sz w:val="24"/>
                <w:szCs w:val="24"/>
              </w:rPr>
              <w:t>Pearson Chi-Square</w:t>
            </w:r>
          </w:p>
        </w:tc>
        <w:tc>
          <w:tcPr>
            <w:tcW w:w="1844" w:type="dxa"/>
            <w:shd w:val="clear" w:color="auto" w:fill="auto"/>
          </w:tcPr>
          <w:p w14:paraId="7F320D2E" w14:textId="77777777" w:rsidR="0066250B" w:rsidRPr="0066250B" w:rsidRDefault="0066250B" w:rsidP="00171E69">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rPr>
            </w:pPr>
            <w:r w:rsidRPr="0066250B">
              <w:rPr>
                <w:rFonts w:ascii="Calibri" w:hAnsi="Calibri" w:cs="Calibri"/>
                <w:color w:val="000000" w:themeColor="text1"/>
                <w:sz w:val="24"/>
                <w:szCs w:val="24"/>
              </w:rPr>
              <w:t>3465.000</w:t>
            </w:r>
            <w:r w:rsidRPr="0066250B">
              <w:rPr>
                <w:rFonts w:ascii="Calibri" w:hAnsi="Calibri" w:cs="Calibri"/>
                <w:color w:val="000000" w:themeColor="text1"/>
                <w:sz w:val="24"/>
                <w:szCs w:val="24"/>
                <w:vertAlign w:val="superscript"/>
              </w:rPr>
              <w:t>a</w:t>
            </w:r>
          </w:p>
        </w:tc>
        <w:tc>
          <w:tcPr>
            <w:cnfStyle w:val="000010000000" w:firstRow="0" w:lastRow="0" w:firstColumn="0" w:lastColumn="0" w:oddVBand="1" w:evenVBand="0" w:oddHBand="0" w:evenHBand="0" w:firstRowFirstColumn="0" w:firstRowLastColumn="0" w:lastRowFirstColumn="0" w:lastRowLastColumn="0"/>
            <w:tcW w:w="1164" w:type="dxa"/>
            <w:shd w:val="clear" w:color="auto" w:fill="auto"/>
          </w:tcPr>
          <w:p w14:paraId="3E308EC7" w14:textId="77777777" w:rsidR="0066250B" w:rsidRPr="0066250B" w:rsidRDefault="0066250B" w:rsidP="00171E69">
            <w:pPr>
              <w:autoSpaceDE w:val="0"/>
              <w:autoSpaceDN w:val="0"/>
              <w:adjustRightInd w:val="0"/>
              <w:ind w:left="60" w:right="60"/>
              <w:jc w:val="both"/>
              <w:rPr>
                <w:rFonts w:ascii="Calibri" w:hAnsi="Calibri" w:cs="Calibri"/>
                <w:color w:val="000000" w:themeColor="text1"/>
                <w:sz w:val="24"/>
                <w:szCs w:val="24"/>
              </w:rPr>
            </w:pPr>
            <w:r w:rsidRPr="0066250B">
              <w:rPr>
                <w:rFonts w:ascii="Calibri" w:hAnsi="Calibri" w:cs="Calibri"/>
                <w:color w:val="000000" w:themeColor="text1"/>
                <w:sz w:val="24"/>
                <w:szCs w:val="24"/>
              </w:rPr>
              <w:t>144</w:t>
            </w:r>
          </w:p>
        </w:tc>
        <w:tc>
          <w:tcPr>
            <w:tcW w:w="3883" w:type="dxa"/>
            <w:shd w:val="clear" w:color="auto" w:fill="auto"/>
          </w:tcPr>
          <w:p w14:paraId="67E245E0" w14:textId="77777777" w:rsidR="0066250B" w:rsidRPr="0066250B" w:rsidRDefault="0066250B" w:rsidP="00171E69">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rPr>
            </w:pPr>
            <w:r w:rsidRPr="0066250B">
              <w:rPr>
                <w:rFonts w:ascii="Calibri" w:hAnsi="Calibri" w:cs="Calibri"/>
                <w:color w:val="000000" w:themeColor="text1"/>
                <w:sz w:val="24"/>
                <w:szCs w:val="24"/>
              </w:rPr>
              <w:t>.000</w:t>
            </w:r>
          </w:p>
        </w:tc>
      </w:tr>
      <w:tr w:rsidR="0066250B" w:rsidRPr="0066250B" w14:paraId="15F15F63" w14:textId="77777777" w:rsidTr="00171E69">
        <w:trPr>
          <w:cnfStyle w:val="000000100000" w:firstRow="0" w:lastRow="0" w:firstColumn="0" w:lastColumn="0" w:oddVBand="0" w:evenVBand="0" w:oddHBand="1" w:evenHBand="0" w:firstRowFirstColumn="0" w:firstRowLastColumn="0" w:lastRowFirstColumn="0" w:lastRowLastColumn="0"/>
          <w:trHeight w:val="318"/>
        </w:trPr>
        <w:tc>
          <w:tcPr>
            <w:cnfStyle w:val="000010000000" w:firstRow="0" w:lastRow="0" w:firstColumn="0" w:lastColumn="0" w:oddVBand="1" w:evenVBand="0" w:oddHBand="0" w:evenHBand="0" w:firstRowFirstColumn="0" w:firstRowLastColumn="0" w:lastRowFirstColumn="0" w:lastRowLastColumn="0"/>
            <w:tcW w:w="2427" w:type="dxa"/>
            <w:shd w:val="clear" w:color="auto" w:fill="auto"/>
          </w:tcPr>
          <w:p w14:paraId="7C6C4219" w14:textId="77777777" w:rsidR="0066250B" w:rsidRPr="0066250B" w:rsidRDefault="0066250B" w:rsidP="00171E69">
            <w:pPr>
              <w:autoSpaceDE w:val="0"/>
              <w:autoSpaceDN w:val="0"/>
              <w:adjustRightInd w:val="0"/>
              <w:ind w:left="60" w:right="60"/>
              <w:jc w:val="both"/>
              <w:rPr>
                <w:rFonts w:ascii="Calibri" w:hAnsi="Calibri" w:cs="Calibri"/>
                <w:color w:val="000000" w:themeColor="text1"/>
                <w:sz w:val="24"/>
                <w:szCs w:val="24"/>
              </w:rPr>
            </w:pPr>
            <w:r w:rsidRPr="0066250B">
              <w:rPr>
                <w:rFonts w:ascii="Calibri" w:hAnsi="Calibri" w:cs="Calibri"/>
                <w:color w:val="000000" w:themeColor="text1"/>
                <w:sz w:val="24"/>
                <w:szCs w:val="24"/>
              </w:rPr>
              <w:t>Likelihood Ratio</w:t>
            </w:r>
          </w:p>
        </w:tc>
        <w:tc>
          <w:tcPr>
            <w:tcW w:w="1844" w:type="dxa"/>
            <w:shd w:val="clear" w:color="auto" w:fill="auto"/>
          </w:tcPr>
          <w:p w14:paraId="6030C07A" w14:textId="77777777" w:rsidR="0066250B" w:rsidRPr="0066250B" w:rsidRDefault="0066250B" w:rsidP="00171E69">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66250B">
              <w:rPr>
                <w:rFonts w:ascii="Calibri" w:hAnsi="Calibri" w:cs="Calibri"/>
                <w:color w:val="000000" w:themeColor="text1"/>
                <w:sz w:val="24"/>
                <w:szCs w:val="24"/>
              </w:rPr>
              <w:t>1161.143</w:t>
            </w:r>
          </w:p>
        </w:tc>
        <w:tc>
          <w:tcPr>
            <w:cnfStyle w:val="000010000000" w:firstRow="0" w:lastRow="0" w:firstColumn="0" w:lastColumn="0" w:oddVBand="1" w:evenVBand="0" w:oddHBand="0" w:evenHBand="0" w:firstRowFirstColumn="0" w:firstRowLastColumn="0" w:lastRowFirstColumn="0" w:lastRowLastColumn="0"/>
            <w:tcW w:w="1164" w:type="dxa"/>
            <w:shd w:val="clear" w:color="auto" w:fill="auto"/>
          </w:tcPr>
          <w:p w14:paraId="4954EADA" w14:textId="77777777" w:rsidR="0066250B" w:rsidRPr="0066250B" w:rsidRDefault="0066250B" w:rsidP="00171E69">
            <w:pPr>
              <w:autoSpaceDE w:val="0"/>
              <w:autoSpaceDN w:val="0"/>
              <w:adjustRightInd w:val="0"/>
              <w:ind w:left="60" w:right="60"/>
              <w:jc w:val="both"/>
              <w:rPr>
                <w:rFonts w:ascii="Calibri" w:hAnsi="Calibri" w:cs="Calibri"/>
                <w:color w:val="000000" w:themeColor="text1"/>
                <w:sz w:val="24"/>
                <w:szCs w:val="24"/>
              </w:rPr>
            </w:pPr>
            <w:r w:rsidRPr="0066250B">
              <w:rPr>
                <w:rFonts w:ascii="Calibri" w:hAnsi="Calibri" w:cs="Calibri"/>
                <w:color w:val="000000" w:themeColor="text1"/>
                <w:sz w:val="24"/>
                <w:szCs w:val="24"/>
              </w:rPr>
              <w:t>144</w:t>
            </w:r>
          </w:p>
        </w:tc>
        <w:tc>
          <w:tcPr>
            <w:tcW w:w="3883" w:type="dxa"/>
            <w:shd w:val="clear" w:color="auto" w:fill="auto"/>
          </w:tcPr>
          <w:p w14:paraId="59C28190" w14:textId="77777777" w:rsidR="0066250B" w:rsidRPr="0066250B" w:rsidRDefault="0066250B" w:rsidP="00171E69">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66250B">
              <w:rPr>
                <w:rFonts w:ascii="Calibri" w:hAnsi="Calibri" w:cs="Calibri"/>
                <w:color w:val="000000" w:themeColor="text1"/>
                <w:sz w:val="24"/>
                <w:szCs w:val="24"/>
              </w:rPr>
              <w:t>.000</w:t>
            </w:r>
          </w:p>
        </w:tc>
      </w:tr>
      <w:tr w:rsidR="0066250B" w:rsidRPr="0066250B" w14:paraId="384BBCDA" w14:textId="77777777" w:rsidTr="00171E69">
        <w:trPr>
          <w:trHeight w:val="638"/>
        </w:trPr>
        <w:tc>
          <w:tcPr>
            <w:cnfStyle w:val="000010000000" w:firstRow="0" w:lastRow="0" w:firstColumn="0" w:lastColumn="0" w:oddVBand="1" w:evenVBand="0" w:oddHBand="0" w:evenHBand="0" w:firstRowFirstColumn="0" w:firstRowLastColumn="0" w:lastRowFirstColumn="0" w:lastRowLastColumn="0"/>
            <w:tcW w:w="2427" w:type="dxa"/>
            <w:shd w:val="clear" w:color="auto" w:fill="auto"/>
          </w:tcPr>
          <w:p w14:paraId="67E505EB" w14:textId="77777777" w:rsidR="0066250B" w:rsidRPr="0066250B" w:rsidRDefault="0066250B" w:rsidP="00171E69">
            <w:pPr>
              <w:autoSpaceDE w:val="0"/>
              <w:autoSpaceDN w:val="0"/>
              <w:adjustRightInd w:val="0"/>
              <w:ind w:left="60" w:right="60"/>
              <w:jc w:val="both"/>
              <w:rPr>
                <w:rFonts w:ascii="Calibri" w:hAnsi="Calibri" w:cs="Calibri"/>
                <w:color w:val="000000" w:themeColor="text1"/>
                <w:sz w:val="24"/>
                <w:szCs w:val="24"/>
              </w:rPr>
            </w:pPr>
            <w:r w:rsidRPr="0066250B">
              <w:rPr>
                <w:rFonts w:ascii="Calibri" w:hAnsi="Calibri" w:cs="Calibri"/>
                <w:color w:val="000000" w:themeColor="text1"/>
                <w:sz w:val="24"/>
                <w:szCs w:val="24"/>
              </w:rPr>
              <w:t>Linear-by-Linear Association</w:t>
            </w:r>
          </w:p>
        </w:tc>
        <w:tc>
          <w:tcPr>
            <w:tcW w:w="1844" w:type="dxa"/>
            <w:shd w:val="clear" w:color="auto" w:fill="auto"/>
          </w:tcPr>
          <w:p w14:paraId="582107F9" w14:textId="77777777" w:rsidR="0066250B" w:rsidRPr="0066250B" w:rsidRDefault="0066250B" w:rsidP="00171E69">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rPr>
            </w:pPr>
            <w:r w:rsidRPr="0066250B">
              <w:rPr>
                <w:rFonts w:ascii="Calibri" w:hAnsi="Calibri" w:cs="Calibri"/>
                <w:color w:val="000000" w:themeColor="text1"/>
                <w:sz w:val="24"/>
                <w:szCs w:val="24"/>
              </w:rPr>
              <w:t>286.684</w:t>
            </w:r>
          </w:p>
        </w:tc>
        <w:tc>
          <w:tcPr>
            <w:cnfStyle w:val="000010000000" w:firstRow="0" w:lastRow="0" w:firstColumn="0" w:lastColumn="0" w:oddVBand="1" w:evenVBand="0" w:oddHBand="0" w:evenHBand="0" w:firstRowFirstColumn="0" w:firstRowLastColumn="0" w:lastRowFirstColumn="0" w:lastRowLastColumn="0"/>
            <w:tcW w:w="1164" w:type="dxa"/>
            <w:shd w:val="clear" w:color="auto" w:fill="auto"/>
          </w:tcPr>
          <w:p w14:paraId="063BC21D" w14:textId="77777777" w:rsidR="0066250B" w:rsidRPr="0066250B" w:rsidRDefault="0066250B" w:rsidP="00171E69">
            <w:pPr>
              <w:autoSpaceDE w:val="0"/>
              <w:autoSpaceDN w:val="0"/>
              <w:adjustRightInd w:val="0"/>
              <w:ind w:left="60" w:right="60"/>
              <w:jc w:val="both"/>
              <w:rPr>
                <w:rFonts w:ascii="Calibri" w:hAnsi="Calibri" w:cs="Calibri"/>
                <w:color w:val="000000" w:themeColor="text1"/>
                <w:sz w:val="24"/>
                <w:szCs w:val="24"/>
              </w:rPr>
            </w:pPr>
            <w:r w:rsidRPr="0066250B">
              <w:rPr>
                <w:rFonts w:ascii="Calibri" w:hAnsi="Calibri" w:cs="Calibri"/>
                <w:color w:val="000000" w:themeColor="text1"/>
                <w:sz w:val="24"/>
                <w:szCs w:val="24"/>
              </w:rPr>
              <w:t>1</w:t>
            </w:r>
          </w:p>
        </w:tc>
        <w:tc>
          <w:tcPr>
            <w:tcW w:w="3883" w:type="dxa"/>
            <w:shd w:val="clear" w:color="auto" w:fill="auto"/>
          </w:tcPr>
          <w:p w14:paraId="3D92802B" w14:textId="77777777" w:rsidR="0066250B" w:rsidRPr="0066250B" w:rsidRDefault="0066250B" w:rsidP="00171E69">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rPr>
            </w:pPr>
            <w:r w:rsidRPr="0066250B">
              <w:rPr>
                <w:rFonts w:ascii="Calibri" w:hAnsi="Calibri" w:cs="Calibri"/>
                <w:color w:val="000000" w:themeColor="text1"/>
                <w:sz w:val="24"/>
                <w:szCs w:val="24"/>
              </w:rPr>
              <w:t>.000</w:t>
            </w:r>
          </w:p>
        </w:tc>
      </w:tr>
      <w:tr w:rsidR="0066250B" w:rsidRPr="0066250B" w14:paraId="3F41027E" w14:textId="77777777" w:rsidTr="00171E69">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2427" w:type="dxa"/>
            <w:shd w:val="clear" w:color="auto" w:fill="auto"/>
          </w:tcPr>
          <w:p w14:paraId="4C98B8C2" w14:textId="77777777" w:rsidR="0066250B" w:rsidRPr="0066250B" w:rsidRDefault="0066250B" w:rsidP="00171E69">
            <w:pPr>
              <w:autoSpaceDE w:val="0"/>
              <w:autoSpaceDN w:val="0"/>
              <w:adjustRightInd w:val="0"/>
              <w:ind w:left="60" w:right="60"/>
              <w:jc w:val="both"/>
              <w:rPr>
                <w:rFonts w:ascii="Calibri" w:hAnsi="Calibri" w:cs="Calibri"/>
                <w:color w:val="000000" w:themeColor="text1"/>
                <w:sz w:val="24"/>
                <w:szCs w:val="24"/>
              </w:rPr>
            </w:pPr>
            <w:r w:rsidRPr="0066250B">
              <w:rPr>
                <w:rFonts w:ascii="Calibri" w:hAnsi="Calibri" w:cs="Calibri"/>
                <w:color w:val="000000" w:themeColor="text1"/>
                <w:sz w:val="24"/>
                <w:szCs w:val="24"/>
              </w:rPr>
              <w:t>N of Valid Cases</w:t>
            </w:r>
          </w:p>
        </w:tc>
        <w:tc>
          <w:tcPr>
            <w:tcW w:w="1844" w:type="dxa"/>
            <w:shd w:val="clear" w:color="auto" w:fill="auto"/>
          </w:tcPr>
          <w:p w14:paraId="19F4C1D8" w14:textId="77777777" w:rsidR="0066250B" w:rsidRPr="0066250B" w:rsidRDefault="0066250B" w:rsidP="00171E69">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r w:rsidRPr="0066250B">
              <w:rPr>
                <w:rFonts w:ascii="Calibri" w:hAnsi="Calibri" w:cs="Calibri"/>
                <w:color w:val="000000" w:themeColor="text1"/>
                <w:sz w:val="24"/>
                <w:szCs w:val="24"/>
              </w:rPr>
              <w:t>315</w:t>
            </w:r>
          </w:p>
        </w:tc>
        <w:tc>
          <w:tcPr>
            <w:cnfStyle w:val="000010000000" w:firstRow="0" w:lastRow="0" w:firstColumn="0" w:lastColumn="0" w:oddVBand="1" w:evenVBand="0" w:oddHBand="0" w:evenHBand="0" w:firstRowFirstColumn="0" w:firstRowLastColumn="0" w:lastRowFirstColumn="0" w:lastRowLastColumn="0"/>
            <w:tcW w:w="1164" w:type="dxa"/>
            <w:shd w:val="clear" w:color="auto" w:fill="auto"/>
          </w:tcPr>
          <w:p w14:paraId="5DBD4D5D" w14:textId="77777777" w:rsidR="0066250B" w:rsidRPr="0066250B" w:rsidRDefault="0066250B" w:rsidP="00171E69">
            <w:pPr>
              <w:autoSpaceDE w:val="0"/>
              <w:autoSpaceDN w:val="0"/>
              <w:adjustRightInd w:val="0"/>
              <w:jc w:val="both"/>
              <w:rPr>
                <w:rFonts w:ascii="Calibri" w:hAnsi="Calibri" w:cs="Calibri"/>
                <w:color w:val="000000" w:themeColor="text1"/>
                <w:sz w:val="24"/>
                <w:szCs w:val="24"/>
              </w:rPr>
            </w:pPr>
          </w:p>
        </w:tc>
        <w:tc>
          <w:tcPr>
            <w:tcW w:w="3883" w:type="dxa"/>
            <w:shd w:val="clear" w:color="auto" w:fill="auto"/>
          </w:tcPr>
          <w:p w14:paraId="424DD714" w14:textId="77777777" w:rsidR="0066250B" w:rsidRPr="0066250B" w:rsidRDefault="0066250B" w:rsidP="00171E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rPr>
            </w:pPr>
          </w:p>
        </w:tc>
      </w:tr>
    </w:tbl>
    <w:p w14:paraId="3C0968A7" w14:textId="77777777" w:rsidR="0066250B" w:rsidRPr="0066250B" w:rsidRDefault="0066250B" w:rsidP="0066250B">
      <w:pPr>
        <w:spacing w:after="0" w:line="240" w:lineRule="auto"/>
        <w:jc w:val="both"/>
        <w:rPr>
          <w:rFonts w:ascii="Calibri" w:hAnsi="Calibri" w:cs="Calibri"/>
          <w:color w:val="000000" w:themeColor="text1"/>
          <w:sz w:val="24"/>
          <w:szCs w:val="24"/>
        </w:rPr>
      </w:pPr>
      <w:bookmarkStart w:id="70" w:name="_Hlk93778634"/>
      <w:r w:rsidRPr="0066250B">
        <w:rPr>
          <w:rFonts w:ascii="Calibri" w:hAnsi="Calibri" w:cs="Calibri"/>
          <w:color w:val="000000" w:themeColor="text1"/>
          <w:sz w:val="24"/>
          <w:szCs w:val="24"/>
        </w:rPr>
        <w:t xml:space="preserve">The results in Table 4.3 show that there is an association between mobile money deposit and savings mobilization of boda-boda youth operators in </w:t>
      </w:r>
      <w:proofErr w:type="spellStart"/>
      <w:r w:rsidRPr="0066250B">
        <w:rPr>
          <w:rFonts w:ascii="Calibri" w:hAnsi="Calibri" w:cs="Calibri"/>
          <w:color w:val="000000" w:themeColor="text1"/>
          <w:sz w:val="24"/>
          <w:szCs w:val="24"/>
        </w:rPr>
        <w:t>Wote</w:t>
      </w:r>
      <w:proofErr w:type="spellEnd"/>
      <w:r w:rsidRPr="0066250B">
        <w:rPr>
          <w:rFonts w:ascii="Calibri" w:hAnsi="Calibri" w:cs="Calibri"/>
          <w:color w:val="000000" w:themeColor="text1"/>
          <w:sz w:val="24"/>
          <w:szCs w:val="24"/>
        </w:rPr>
        <w:t xml:space="preserve"> town. This relationship was significant since the Chi-square value was 3465.00 which was greater than the critical Chi-square value and the P-value was less than 0.05 and hence the null hypothesis that there is no association between mobile money deposits and savings mobilization of boda-boda youths in </w:t>
      </w:r>
      <w:proofErr w:type="spellStart"/>
      <w:r w:rsidRPr="0066250B">
        <w:rPr>
          <w:rFonts w:ascii="Calibri" w:hAnsi="Calibri" w:cs="Calibri"/>
          <w:color w:val="000000" w:themeColor="text1"/>
          <w:sz w:val="24"/>
          <w:szCs w:val="24"/>
        </w:rPr>
        <w:t>Wote</w:t>
      </w:r>
      <w:proofErr w:type="spellEnd"/>
      <w:r w:rsidRPr="0066250B">
        <w:rPr>
          <w:rFonts w:ascii="Calibri" w:hAnsi="Calibri" w:cs="Calibri"/>
          <w:color w:val="000000" w:themeColor="text1"/>
          <w:sz w:val="24"/>
          <w:szCs w:val="24"/>
        </w:rPr>
        <w:t xml:space="preserve"> town was rejected. It therefore implies that </w:t>
      </w:r>
      <w:bookmarkStart w:id="71" w:name="_Hlk94189203"/>
      <w:r w:rsidRPr="0066250B">
        <w:rPr>
          <w:rFonts w:ascii="Calibri" w:hAnsi="Calibri" w:cs="Calibri"/>
          <w:color w:val="000000" w:themeColor="text1"/>
          <w:sz w:val="24"/>
          <w:szCs w:val="24"/>
        </w:rPr>
        <w:t xml:space="preserve">mobile money deposits were significant factor influencing savings mobilization of boda-boda youths in </w:t>
      </w:r>
      <w:proofErr w:type="spellStart"/>
      <w:r w:rsidRPr="0066250B">
        <w:rPr>
          <w:rFonts w:ascii="Calibri" w:hAnsi="Calibri" w:cs="Calibri"/>
          <w:color w:val="000000" w:themeColor="text1"/>
          <w:sz w:val="24"/>
          <w:szCs w:val="24"/>
        </w:rPr>
        <w:t>Wote</w:t>
      </w:r>
      <w:proofErr w:type="spellEnd"/>
      <w:r w:rsidRPr="0066250B">
        <w:rPr>
          <w:rFonts w:ascii="Calibri" w:hAnsi="Calibri" w:cs="Calibri"/>
          <w:color w:val="000000" w:themeColor="text1"/>
          <w:sz w:val="24"/>
          <w:szCs w:val="24"/>
        </w:rPr>
        <w:t xml:space="preserve"> town. </w:t>
      </w:r>
      <w:bookmarkEnd w:id="71"/>
      <w:r w:rsidRPr="0066250B">
        <w:rPr>
          <w:rFonts w:ascii="Calibri" w:hAnsi="Calibri" w:cs="Calibri"/>
          <w:color w:val="000000" w:themeColor="text1"/>
          <w:sz w:val="24"/>
          <w:szCs w:val="24"/>
        </w:rPr>
        <w:t xml:space="preserve">This agreed with </w:t>
      </w:r>
      <w:proofErr w:type="spellStart"/>
      <w:r w:rsidRPr="0066250B">
        <w:rPr>
          <w:rFonts w:ascii="Calibri" w:hAnsi="Calibri" w:cs="Calibri"/>
          <w:color w:val="000000" w:themeColor="text1"/>
          <w:sz w:val="24"/>
          <w:szCs w:val="24"/>
        </w:rPr>
        <w:t>Mbithi</w:t>
      </w:r>
      <w:proofErr w:type="spellEnd"/>
      <w:r w:rsidRPr="0066250B">
        <w:rPr>
          <w:rFonts w:ascii="Calibri" w:hAnsi="Calibri" w:cs="Calibri"/>
          <w:color w:val="000000" w:themeColor="text1"/>
          <w:sz w:val="24"/>
          <w:szCs w:val="24"/>
        </w:rPr>
        <w:t xml:space="preserve"> and Weil (2011) that increased use of M-</w:t>
      </w:r>
      <w:proofErr w:type="spellStart"/>
      <w:r w:rsidRPr="0066250B">
        <w:rPr>
          <w:rFonts w:ascii="Calibri" w:hAnsi="Calibri" w:cs="Calibri"/>
          <w:color w:val="000000" w:themeColor="text1"/>
          <w:sz w:val="24"/>
          <w:szCs w:val="24"/>
        </w:rPr>
        <w:t>Pesa</w:t>
      </w:r>
      <w:proofErr w:type="spellEnd"/>
      <w:r w:rsidRPr="0066250B">
        <w:rPr>
          <w:rFonts w:ascii="Calibri" w:hAnsi="Calibri" w:cs="Calibri"/>
          <w:color w:val="000000" w:themeColor="text1"/>
          <w:sz w:val="24"/>
          <w:szCs w:val="24"/>
        </w:rPr>
        <w:t xml:space="preserve"> lowers the propensity of people to use informal savings mechanisms and also raised the probability of being banked.</w:t>
      </w:r>
    </w:p>
    <w:p w14:paraId="1852CE7A" w14:textId="77777777" w:rsidR="0066250B" w:rsidRPr="0066250B" w:rsidRDefault="0066250B" w:rsidP="0066250B">
      <w:pPr>
        <w:spacing w:after="0" w:line="240" w:lineRule="auto"/>
        <w:jc w:val="both"/>
        <w:rPr>
          <w:rFonts w:ascii="Calibri" w:hAnsi="Calibri" w:cs="Calibri"/>
          <w:b/>
          <w:bCs/>
          <w:color w:val="000000" w:themeColor="text1"/>
          <w:sz w:val="24"/>
          <w:szCs w:val="24"/>
        </w:rPr>
      </w:pPr>
      <w:bookmarkStart w:id="72" w:name="_Toc100487505"/>
    </w:p>
    <w:p w14:paraId="50009014" w14:textId="63CE396B" w:rsidR="0066250B" w:rsidRPr="0066250B" w:rsidRDefault="0066250B" w:rsidP="0066250B">
      <w:pPr>
        <w:spacing w:after="0" w:line="240" w:lineRule="auto"/>
        <w:jc w:val="both"/>
        <w:rPr>
          <w:rFonts w:ascii="Calibri" w:hAnsi="Calibri" w:cs="Calibri"/>
          <w:b/>
          <w:bCs/>
          <w:color w:val="000000" w:themeColor="text1"/>
          <w:sz w:val="24"/>
          <w:szCs w:val="24"/>
        </w:rPr>
      </w:pPr>
      <w:r w:rsidRPr="0066250B">
        <w:rPr>
          <w:rFonts w:ascii="Calibri" w:hAnsi="Calibri" w:cs="Calibri"/>
          <w:b/>
          <w:bCs/>
          <w:color w:val="000000" w:themeColor="text1"/>
          <w:sz w:val="24"/>
          <w:szCs w:val="24"/>
        </w:rPr>
        <w:t xml:space="preserve">Conclusion and </w:t>
      </w:r>
      <w:r w:rsidRPr="0066250B">
        <w:rPr>
          <w:rFonts w:ascii="Calibri" w:hAnsi="Calibri" w:cs="Calibri"/>
          <w:b/>
          <w:bCs/>
          <w:color w:val="000000" w:themeColor="text1"/>
          <w:sz w:val="24"/>
          <w:szCs w:val="24"/>
        </w:rPr>
        <w:t>Policy Implications</w:t>
      </w:r>
    </w:p>
    <w:p w14:paraId="40A43F0F" w14:textId="77777777" w:rsidR="0066250B" w:rsidRPr="0066250B" w:rsidRDefault="0066250B" w:rsidP="0066250B">
      <w:pPr>
        <w:spacing w:after="0" w:line="240" w:lineRule="auto"/>
        <w:jc w:val="both"/>
        <w:rPr>
          <w:rFonts w:ascii="Calibri" w:hAnsi="Calibri" w:cs="Calibri"/>
          <w:color w:val="000000" w:themeColor="text1"/>
          <w:sz w:val="24"/>
          <w:szCs w:val="24"/>
        </w:rPr>
      </w:pPr>
      <w:r w:rsidRPr="0066250B">
        <w:rPr>
          <w:rFonts w:ascii="Calibri" w:eastAsia="Calibri" w:hAnsi="Calibri" w:cs="Calibri"/>
          <w:color w:val="000000" w:themeColor="text1"/>
          <w:sz w:val="24"/>
          <w:szCs w:val="24"/>
        </w:rPr>
        <w:t xml:space="preserve">The study concluded that mobile money deposits have influence on savings mobilization of boda-boda youths in </w:t>
      </w:r>
      <w:proofErr w:type="spellStart"/>
      <w:r w:rsidRPr="0066250B">
        <w:rPr>
          <w:rFonts w:ascii="Calibri" w:eastAsia="Calibri" w:hAnsi="Calibri" w:cs="Calibri"/>
          <w:color w:val="000000" w:themeColor="text1"/>
          <w:sz w:val="24"/>
          <w:szCs w:val="24"/>
        </w:rPr>
        <w:t>Wote</w:t>
      </w:r>
      <w:proofErr w:type="spellEnd"/>
      <w:r w:rsidRPr="0066250B">
        <w:rPr>
          <w:rFonts w:ascii="Calibri" w:eastAsia="Calibri" w:hAnsi="Calibri" w:cs="Calibri"/>
          <w:color w:val="000000" w:themeColor="text1"/>
          <w:sz w:val="24"/>
          <w:szCs w:val="24"/>
        </w:rPr>
        <w:t xml:space="preserve"> town. For effective savings mobilization among boda-boda youths mobile money deposits should be enhanced. Mobile money providers should enact policies that pull youths to save using mobile money platforms.</w:t>
      </w:r>
      <w:r w:rsidRPr="0066250B">
        <w:rPr>
          <w:rFonts w:ascii="Calibri" w:hAnsi="Calibri" w:cs="Calibri"/>
          <w:color w:val="000000" w:themeColor="text1"/>
          <w:sz w:val="24"/>
          <w:szCs w:val="24"/>
        </w:rPr>
        <w:t xml:space="preserve"> The study will highlight the potential influence of adopting mobile money to reach the unbanked and offer diversified and competitive saving products with minimal cost and risks. The study will guide the government and regulators with the understanding of importance of proper and supportive regulatory framework, legislations and additional control procedures needed in the mobile money industry towards operational and systemic risks that may arise from the use of the new technology</w:t>
      </w:r>
    </w:p>
    <w:p w14:paraId="0ED5F4F3" w14:textId="77777777" w:rsidR="0066250B" w:rsidRPr="0066250B" w:rsidRDefault="0066250B" w:rsidP="0066250B">
      <w:pPr>
        <w:spacing w:after="0" w:line="240" w:lineRule="auto"/>
        <w:jc w:val="both"/>
        <w:rPr>
          <w:rFonts w:ascii="Calibri" w:eastAsia="Calibri" w:hAnsi="Calibri" w:cs="Calibri"/>
          <w:b/>
          <w:bCs/>
          <w:color w:val="000000" w:themeColor="text1"/>
          <w:sz w:val="24"/>
          <w:szCs w:val="24"/>
        </w:rPr>
      </w:pPr>
    </w:p>
    <w:p w14:paraId="7813FC96" w14:textId="67BB1307" w:rsidR="0066250B" w:rsidRPr="0066250B" w:rsidRDefault="0066250B" w:rsidP="0066250B">
      <w:pPr>
        <w:spacing w:after="0" w:line="240" w:lineRule="auto"/>
        <w:jc w:val="both"/>
        <w:rPr>
          <w:rFonts w:ascii="Calibri" w:eastAsia="Calibri" w:hAnsi="Calibri" w:cs="Calibri"/>
          <w:b/>
          <w:bCs/>
          <w:color w:val="000000" w:themeColor="text1"/>
          <w:sz w:val="24"/>
          <w:szCs w:val="24"/>
        </w:rPr>
      </w:pPr>
      <w:r w:rsidRPr="0066250B">
        <w:rPr>
          <w:rFonts w:ascii="Calibri" w:eastAsia="Calibri" w:hAnsi="Calibri" w:cs="Calibri"/>
          <w:b/>
          <w:bCs/>
          <w:color w:val="000000" w:themeColor="text1"/>
          <w:sz w:val="24"/>
          <w:szCs w:val="24"/>
        </w:rPr>
        <w:t>Areas for Further Study</w:t>
      </w:r>
      <w:bookmarkEnd w:id="72"/>
    </w:p>
    <w:p w14:paraId="31CDF40A" w14:textId="77777777" w:rsidR="0066250B" w:rsidRPr="0066250B" w:rsidRDefault="0066250B" w:rsidP="0066250B">
      <w:pPr>
        <w:spacing w:after="0" w:line="240" w:lineRule="auto"/>
        <w:jc w:val="both"/>
        <w:rPr>
          <w:rFonts w:ascii="Calibri" w:eastAsia="Calibri" w:hAnsi="Calibri" w:cs="Calibri"/>
          <w:color w:val="000000" w:themeColor="text1"/>
          <w:sz w:val="24"/>
          <w:szCs w:val="24"/>
        </w:rPr>
      </w:pPr>
      <w:bookmarkStart w:id="73" w:name="_Hlk101178431"/>
      <w:r w:rsidRPr="0066250B">
        <w:rPr>
          <w:rFonts w:ascii="Calibri" w:eastAsia="Calibri" w:hAnsi="Calibri" w:cs="Calibri"/>
          <w:color w:val="000000" w:themeColor="text1"/>
          <w:sz w:val="24"/>
          <w:szCs w:val="24"/>
        </w:rPr>
        <w:t xml:space="preserve">This study was limited to savings mobilization among boda-boda youths and therefore the results should not be generalized to other sectors and population. Therefore, a similar study incorporating other sectors should be conducted to establish the relationship between different sectors. The study also recommends that a similar study be carried out targeting the entire population working in the transport sector. </w:t>
      </w:r>
      <w:bookmarkEnd w:id="73"/>
    </w:p>
    <w:p w14:paraId="57A8E934" w14:textId="77777777" w:rsidR="0066250B" w:rsidRPr="0066250B" w:rsidRDefault="0066250B" w:rsidP="0066250B">
      <w:pPr>
        <w:spacing w:after="0" w:line="240" w:lineRule="auto"/>
        <w:jc w:val="both"/>
        <w:rPr>
          <w:rFonts w:ascii="Calibri" w:eastAsia="Times New Roman" w:hAnsi="Calibri" w:cs="Calibri"/>
          <w:b/>
          <w:bCs/>
          <w:color w:val="000000" w:themeColor="text1"/>
          <w:sz w:val="24"/>
          <w:szCs w:val="24"/>
        </w:rPr>
      </w:pPr>
    </w:p>
    <w:p w14:paraId="4517ECB0" w14:textId="35109174" w:rsidR="0066250B" w:rsidRPr="0066250B" w:rsidRDefault="0066250B" w:rsidP="0066250B">
      <w:pPr>
        <w:spacing w:after="0" w:line="240" w:lineRule="auto"/>
        <w:jc w:val="both"/>
        <w:rPr>
          <w:rFonts w:ascii="Calibri" w:eastAsia="Times New Roman" w:hAnsi="Calibri" w:cs="Calibri"/>
          <w:b/>
          <w:bCs/>
          <w:color w:val="000000" w:themeColor="text1"/>
          <w:sz w:val="24"/>
          <w:szCs w:val="24"/>
        </w:rPr>
      </w:pPr>
      <w:r w:rsidRPr="0066250B">
        <w:rPr>
          <w:rFonts w:ascii="Calibri" w:eastAsia="Times New Roman" w:hAnsi="Calibri" w:cs="Calibri"/>
          <w:b/>
          <w:bCs/>
          <w:color w:val="000000" w:themeColor="text1"/>
          <w:sz w:val="24"/>
          <w:szCs w:val="24"/>
        </w:rPr>
        <w:t>References</w:t>
      </w:r>
    </w:p>
    <w:p w14:paraId="48773E5E" w14:textId="4567AACF" w:rsidR="0066250B" w:rsidRPr="0066250B" w:rsidRDefault="0066250B" w:rsidP="0066250B">
      <w:pPr>
        <w:spacing w:after="0" w:line="240" w:lineRule="auto"/>
        <w:ind w:left="567" w:hanging="567"/>
        <w:jc w:val="both"/>
        <w:rPr>
          <w:rFonts w:ascii="Calibri" w:hAnsi="Calibri" w:cs="Calibri"/>
          <w:color w:val="000000" w:themeColor="text1"/>
          <w:sz w:val="24"/>
          <w:szCs w:val="24"/>
        </w:rPr>
      </w:pPr>
      <w:r w:rsidRPr="0066250B">
        <w:rPr>
          <w:rFonts w:ascii="Calibri" w:hAnsi="Calibri" w:cs="Calibri"/>
          <w:color w:val="000000" w:themeColor="text1"/>
          <w:sz w:val="24"/>
          <w:szCs w:val="24"/>
        </w:rPr>
        <w:t>Aker, J.</w:t>
      </w:r>
      <w:r w:rsidRPr="0066250B">
        <w:rPr>
          <w:rFonts w:ascii="Calibri" w:hAnsi="Calibri" w:cs="Calibri"/>
          <w:color w:val="000000" w:themeColor="text1"/>
          <w:sz w:val="24"/>
          <w:szCs w:val="24"/>
        </w:rPr>
        <w:t>,</w:t>
      </w:r>
      <w:r w:rsidRPr="0066250B">
        <w:rPr>
          <w:rFonts w:ascii="Calibri" w:hAnsi="Calibri" w:cs="Calibri"/>
          <w:color w:val="000000" w:themeColor="text1"/>
          <w:sz w:val="24"/>
          <w:szCs w:val="24"/>
        </w:rPr>
        <w:t xml:space="preserve"> &amp; Mbiti, I. (2010). Mobile phones and economic development in Africa. </w:t>
      </w:r>
      <w:r w:rsidRPr="0066250B">
        <w:rPr>
          <w:rFonts w:ascii="Calibri" w:hAnsi="Calibri" w:cs="Calibri"/>
          <w:i/>
          <w:iCs/>
          <w:color w:val="000000" w:themeColor="text1"/>
          <w:sz w:val="24"/>
          <w:szCs w:val="24"/>
        </w:rPr>
        <w:t>Journal of Economic Perspectives</w:t>
      </w:r>
      <w:r w:rsidRPr="0066250B">
        <w:rPr>
          <w:rFonts w:ascii="Calibri" w:hAnsi="Calibri" w:cs="Calibri"/>
          <w:color w:val="000000" w:themeColor="text1"/>
          <w:sz w:val="24"/>
          <w:szCs w:val="24"/>
        </w:rPr>
        <w:t xml:space="preserve">, </w:t>
      </w:r>
      <w:r w:rsidRPr="0066250B">
        <w:rPr>
          <w:rFonts w:ascii="Calibri" w:hAnsi="Calibri" w:cs="Calibri"/>
          <w:color w:val="000000" w:themeColor="text1"/>
          <w:sz w:val="24"/>
          <w:szCs w:val="24"/>
        </w:rPr>
        <w:tab/>
        <w:t>24(3): 207–232.</w:t>
      </w:r>
    </w:p>
    <w:p w14:paraId="26C97AD4" w14:textId="06D52783" w:rsidR="0066250B" w:rsidRPr="0066250B" w:rsidRDefault="0066250B" w:rsidP="0066250B">
      <w:pPr>
        <w:spacing w:after="0" w:line="240" w:lineRule="auto"/>
        <w:ind w:left="567" w:hanging="567"/>
        <w:jc w:val="both"/>
        <w:rPr>
          <w:rFonts w:ascii="Calibri" w:hAnsi="Calibri" w:cs="Calibri"/>
          <w:color w:val="000000" w:themeColor="text1"/>
          <w:sz w:val="24"/>
          <w:szCs w:val="24"/>
        </w:rPr>
      </w:pPr>
      <w:r w:rsidRPr="0066250B">
        <w:rPr>
          <w:rFonts w:ascii="Calibri" w:hAnsi="Calibri" w:cs="Calibri"/>
          <w:color w:val="000000" w:themeColor="text1"/>
          <w:sz w:val="24"/>
          <w:szCs w:val="24"/>
        </w:rPr>
        <w:lastRenderedPageBreak/>
        <w:t xml:space="preserve">Al-Jabri, I. M. (2012). Mobile banking adoption: Application of diffusion of innovation theory. </w:t>
      </w:r>
      <w:r w:rsidRPr="0066250B">
        <w:rPr>
          <w:rFonts w:ascii="Calibri" w:hAnsi="Calibri" w:cs="Calibri"/>
          <w:i/>
          <w:iCs/>
          <w:color w:val="000000" w:themeColor="text1"/>
          <w:sz w:val="24"/>
          <w:szCs w:val="24"/>
        </w:rPr>
        <w:t>Journal of Electronic Commerce Research</w:t>
      </w:r>
      <w:r w:rsidRPr="0066250B">
        <w:rPr>
          <w:rFonts w:ascii="Calibri" w:hAnsi="Calibri" w:cs="Calibri"/>
          <w:color w:val="000000" w:themeColor="text1"/>
          <w:sz w:val="24"/>
          <w:szCs w:val="24"/>
        </w:rPr>
        <w:t xml:space="preserve">, </w:t>
      </w:r>
      <w:r w:rsidRPr="0066250B">
        <w:rPr>
          <w:rFonts w:ascii="Calibri" w:hAnsi="Calibri" w:cs="Calibri"/>
          <w:i/>
          <w:iCs/>
          <w:color w:val="000000" w:themeColor="text1"/>
          <w:sz w:val="24"/>
          <w:szCs w:val="24"/>
        </w:rPr>
        <w:t>13</w:t>
      </w:r>
      <w:r w:rsidRPr="0066250B">
        <w:rPr>
          <w:rFonts w:ascii="Calibri" w:hAnsi="Calibri" w:cs="Calibri"/>
          <w:color w:val="000000" w:themeColor="text1"/>
          <w:sz w:val="24"/>
          <w:szCs w:val="24"/>
        </w:rPr>
        <w:t>(4), 379-391.</w:t>
      </w:r>
    </w:p>
    <w:p w14:paraId="52D1F676" w14:textId="680FE8ED" w:rsidR="0066250B" w:rsidRPr="0066250B" w:rsidRDefault="0066250B" w:rsidP="0066250B">
      <w:pPr>
        <w:spacing w:after="0" w:line="240" w:lineRule="auto"/>
        <w:ind w:left="567" w:hanging="567"/>
        <w:jc w:val="both"/>
        <w:rPr>
          <w:rFonts w:ascii="Calibri" w:hAnsi="Calibri" w:cs="Calibri"/>
          <w:color w:val="000000" w:themeColor="text1"/>
          <w:sz w:val="24"/>
          <w:szCs w:val="24"/>
        </w:rPr>
      </w:pPr>
      <w:r w:rsidRPr="0066250B">
        <w:rPr>
          <w:rFonts w:ascii="Calibri" w:hAnsi="Calibri" w:cs="Calibri"/>
          <w:color w:val="000000" w:themeColor="text1"/>
          <w:sz w:val="24"/>
          <w:szCs w:val="24"/>
        </w:rPr>
        <w:t>Alter, A.</w:t>
      </w:r>
      <w:r w:rsidRPr="0066250B">
        <w:rPr>
          <w:rFonts w:ascii="Calibri" w:hAnsi="Calibri" w:cs="Calibri"/>
          <w:color w:val="000000" w:themeColor="text1"/>
          <w:sz w:val="24"/>
          <w:szCs w:val="24"/>
        </w:rPr>
        <w:t>,</w:t>
      </w:r>
      <w:r w:rsidRPr="0066250B">
        <w:rPr>
          <w:rFonts w:ascii="Calibri" w:hAnsi="Calibri" w:cs="Calibri"/>
          <w:color w:val="000000" w:themeColor="text1"/>
          <w:sz w:val="24"/>
          <w:szCs w:val="24"/>
        </w:rPr>
        <w:t xml:space="preserve"> and </w:t>
      </w:r>
      <w:proofErr w:type="spellStart"/>
      <w:r w:rsidRPr="0066250B">
        <w:rPr>
          <w:rFonts w:ascii="Calibri" w:hAnsi="Calibri" w:cs="Calibri"/>
          <w:color w:val="000000" w:themeColor="text1"/>
          <w:sz w:val="24"/>
          <w:szCs w:val="24"/>
        </w:rPr>
        <w:t>Yontcheva</w:t>
      </w:r>
      <w:proofErr w:type="spellEnd"/>
      <w:r w:rsidRPr="0066250B">
        <w:rPr>
          <w:rFonts w:ascii="Calibri" w:hAnsi="Calibri" w:cs="Calibri"/>
          <w:color w:val="000000" w:themeColor="text1"/>
          <w:sz w:val="24"/>
          <w:szCs w:val="24"/>
        </w:rPr>
        <w:t xml:space="preserve">, B. (2015). Financial Inclusion and Development in the CEMAC, IMF Working Paper </w:t>
      </w:r>
      <w:r w:rsidRPr="0066250B">
        <w:rPr>
          <w:rFonts w:ascii="Calibri" w:hAnsi="Calibri" w:cs="Calibri"/>
          <w:color w:val="000000" w:themeColor="text1"/>
          <w:sz w:val="24"/>
          <w:szCs w:val="24"/>
        </w:rPr>
        <w:tab/>
        <w:t>WP/15/235.</w:t>
      </w:r>
    </w:p>
    <w:p w14:paraId="5BE9008E" w14:textId="62AD210C" w:rsidR="0066250B" w:rsidRPr="0066250B" w:rsidRDefault="0066250B" w:rsidP="0066250B">
      <w:pPr>
        <w:spacing w:after="0" w:line="240" w:lineRule="auto"/>
        <w:ind w:left="567" w:hanging="567"/>
        <w:jc w:val="both"/>
        <w:rPr>
          <w:rFonts w:ascii="Calibri" w:hAnsi="Calibri" w:cs="Calibri"/>
          <w:color w:val="000000" w:themeColor="text1"/>
          <w:sz w:val="24"/>
          <w:szCs w:val="24"/>
        </w:rPr>
      </w:pPr>
      <w:proofErr w:type="spellStart"/>
      <w:r w:rsidRPr="0066250B">
        <w:rPr>
          <w:rFonts w:ascii="Calibri" w:hAnsi="Calibri" w:cs="Calibri"/>
          <w:color w:val="000000" w:themeColor="text1"/>
          <w:sz w:val="24"/>
          <w:szCs w:val="24"/>
        </w:rPr>
        <w:t>Anyasi</w:t>
      </w:r>
      <w:proofErr w:type="spellEnd"/>
      <w:r w:rsidRPr="0066250B">
        <w:rPr>
          <w:rFonts w:ascii="Calibri" w:hAnsi="Calibri" w:cs="Calibri"/>
          <w:color w:val="000000" w:themeColor="text1"/>
          <w:sz w:val="24"/>
          <w:szCs w:val="24"/>
        </w:rPr>
        <w:t>, F. I.</w:t>
      </w:r>
      <w:r w:rsidRPr="0066250B">
        <w:rPr>
          <w:rFonts w:ascii="Calibri" w:hAnsi="Calibri" w:cs="Calibri"/>
          <w:color w:val="000000" w:themeColor="text1"/>
          <w:sz w:val="24"/>
          <w:szCs w:val="24"/>
        </w:rPr>
        <w:t>,</w:t>
      </w:r>
      <w:r w:rsidRPr="0066250B">
        <w:rPr>
          <w:rFonts w:ascii="Calibri" w:hAnsi="Calibri" w:cs="Calibri"/>
          <w:color w:val="000000" w:themeColor="text1"/>
          <w:sz w:val="24"/>
          <w:szCs w:val="24"/>
        </w:rPr>
        <w:t xml:space="preserve"> &amp; </w:t>
      </w:r>
      <w:proofErr w:type="spellStart"/>
      <w:r w:rsidRPr="0066250B">
        <w:rPr>
          <w:rFonts w:ascii="Calibri" w:hAnsi="Calibri" w:cs="Calibri"/>
          <w:color w:val="000000" w:themeColor="text1"/>
          <w:sz w:val="24"/>
          <w:szCs w:val="24"/>
        </w:rPr>
        <w:t>Otubu</w:t>
      </w:r>
      <w:proofErr w:type="spellEnd"/>
      <w:r w:rsidRPr="0066250B">
        <w:rPr>
          <w:rFonts w:ascii="Calibri" w:hAnsi="Calibri" w:cs="Calibri"/>
          <w:color w:val="000000" w:themeColor="text1"/>
          <w:sz w:val="24"/>
          <w:szCs w:val="24"/>
        </w:rPr>
        <w:t xml:space="preserve">, P. A. (2009). Mobile Phone Technology in Banking System: It’s Economic Role, </w:t>
      </w:r>
      <w:r w:rsidRPr="0066250B">
        <w:rPr>
          <w:rFonts w:ascii="Calibri" w:hAnsi="Calibri" w:cs="Calibri"/>
          <w:i/>
          <w:iCs/>
          <w:color w:val="000000" w:themeColor="text1"/>
          <w:sz w:val="24"/>
          <w:szCs w:val="24"/>
        </w:rPr>
        <w:t xml:space="preserve">Research </w:t>
      </w:r>
      <w:r w:rsidRPr="0066250B">
        <w:rPr>
          <w:rFonts w:ascii="Calibri" w:hAnsi="Calibri" w:cs="Calibri"/>
          <w:i/>
          <w:iCs/>
          <w:color w:val="000000" w:themeColor="text1"/>
          <w:sz w:val="24"/>
          <w:szCs w:val="24"/>
        </w:rPr>
        <w:tab/>
        <w:t>Journal of Information Technology</w:t>
      </w:r>
      <w:r w:rsidRPr="0066250B">
        <w:rPr>
          <w:rFonts w:ascii="Calibri" w:hAnsi="Calibri" w:cs="Calibri"/>
          <w:color w:val="000000" w:themeColor="text1"/>
          <w:sz w:val="24"/>
          <w:szCs w:val="24"/>
        </w:rPr>
        <w:t>, Vol. 1 (1), pp. 1-5.</w:t>
      </w:r>
    </w:p>
    <w:p w14:paraId="14C732D0" w14:textId="3A598A1B" w:rsidR="0066250B" w:rsidRPr="0066250B" w:rsidRDefault="0066250B" w:rsidP="0066250B">
      <w:pPr>
        <w:spacing w:after="0" w:line="240" w:lineRule="auto"/>
        <w:ind w:left="567" w:hanging="567"/>
        <w:jc w:val="both"/>
        <w:rPr>
          <w:rFonts w:ascii="Calibri" w:hAnsi="Calibri" w:cs="Calibri"/>
          <w:color w:val="000000" w:themeColor="text1"/>
          <w:sz w:val="24"/>
          <w:szCs w:val="24"/>
        </w:rPr>
      </w:pPr>
      <w:proofErr w:type="spellStart"/>
      <w:r w:rsidRPr="0066250B">
        <w:rPr>
          <w:rFonts w:ascii="Calibri" w:hAnsi="Calibri" w:cs="Calibri"/>
          <w:color w:val="000000" w:themeColor="text1"/>
          <w:sz w:val="24"/>
          <w:szCs w:val="24"/>
        </w:rPr>
        <w:t>Demirg</w:t>
      </w:r>
      <w:r w:rsidRPr="0066250B">
        <w:rPr>
          <w:rFonts w:ascii="Calibri" w:hAnsi="Calibri" w:cs="Calibri"/>
          <w:color w:val="000000" w:themeColor="text1"/>
          <w:sz w:val="24"/>
          <w:szCs w:val="24"/>
        </w:rPr>
        <w:t>uc</w:t>
      </w:r>
      <w:r w:rsidRPr="0066250B">
        <w:rPr>
          <w:rFonts w:ascii="Calibri" w:hAnsi="Calibri" w:cs="Calibri"/>
          <w:color w:val="000000" w:themeColor="text1"/>
          <w:sz w:val="24"/>
          <w:szCs w:val="24"/>
        </w:rPr>
        <w:t>-Kunt</w:t>
      </w:r>
      <w:proofErr w:type="spellEnd"/>
      <w:r w:rsidRPr="0066250B">
        <w:rPr>
          <w:rFonts w:ascii="Calibri" w:hAnsi="Calibri" w:cs="Calibri"/>
          <w:color w:val="000000" w:themeColor="text1"/>
          <w:sz w:val="24"/>
          <w:szCs w:val="24"/>
        </w:rPr>
        <w:t xml:space="preserve">, A., </w:t>
      </w:r>
      <w:proofErr w:type="spellStart"/>
      <w:r w:rsidRPr="0066250B">
        <w:rPr>
          <w:rFonts w:ascii="Calibri" w:hAnsi="Calibri" w:cs="Calibri"/>
          <w:color w:val="000000" w:themeColor="text1"/>
          <w:sz w:val="24"/>
          <w:szCs w:val="24"/>
        </w:rPr>
        <w:t>Klapper</w:t>
      </w:r>
      <w:proofErr w:type="spellEnd"/>
      <w:r w:rsidRPr="0066250B">
        <w:rPr>
          <w:rFonts w:ascii="Calibri" w:hAnsi="Calibri" w:cs="Calibri"/>
          <w:color w:val="000000" w:themeColor="text1"/>
          <w:sz w:val="24"/>
          <w:szCs w:val="24"/>
        </w:rPr>
        <w:t xml:space="preserve">, F., Singer, D., and Van </w:t>
      </w:r>
      <w:proofErr w:type="spellStart"/>
      <w:r w:rsidRPr="0066250B">
        <w:rPr>
          <w:rFonts w:ascii="Calibri" w:hAnsi="Calibri" w:cs="Calibri"/>
          <w:color w:val="000000" w:themeColor="text1"/>
          <w:sz w:val="24"/>
          <w:szCs w:val="24"/>
        </w:rPr>
        <w:t>Oudheusden</w:t>
      </w:r>
      <w:proofErr w:type="spellEnd"/>
      <w:r w:rsidRPr="0066250B">
        <w:rPr>
          <w:rFonts w:ascii="Calibri" w:hAnsi="Calibri" w:cs="Calibri"/>
          <w:color w:val="000000" w:themeColor="text1"/>
          <w:sz w:val="24"/>
          <w:szCs w:val="24"/>
        </w:rPr>
        <w:t xml:space="preserve">, P. (2015), The Global </w:t>
      </w:r>
      <w:proofErr w:type="spellStart"/>
      <w:r w:rsidRPr="0066250B">
        <w:rPr>
          <w:rFonts w:ascii="Calibri" w:hAnsi="Calibri" w:cs="Calibri"/>
          <w:color w:val="000000" w:themeColor="text1"/>
          <w:sz w:val="24"/>
          <w:szCs w:val="24"/>
        </w:rPr>
        <w:t>Findex</w:t>
      </w:r>
      <w:proofErr w:type="spellEnd"/>
      <w:r w:rsidRPr="0066250B">
        <w:rPr>
          <w:rFonts w:ascii="Calibri" w:hAnsi="Calibri" w:cs="Calibri"/>
          <w:color w:val="000000" w:themeColor="text1"/>
          <w:sz w:val="24"/>
          <w:szCs w:val="24"/>
        </w:rPr>
        <w:t xml:space="preserve"> Database 2014: </w:t>
      </w:r>
      <w:r w:rsidRPr="0066250B">
        <w:rPr>
          <w:rFonts w:ascii="Calibri" w:hAnsi="Calibri" w:cs="Calibri"/>
          <w:color w:val="000000" w:themeColor="text1"/>
          <w:sz w:val="24"/>
          <w:szCs w:val="24"/>
        </w:rPr>
        <w:tab/>
        <w:t>measuring financial inclusion around the world. World Bank Policy Research Working Paper, (7255).</w:t>
      </w:r>
    </w:p>
    <w:p w14:paraId="38F50644" w14:textId="3692AFB6" w:rsidR="0066250B" w:rsidRPr="0066250B" w:rsidRDefault="0066250B" w:rsidP="0066250B">
      <w:pPr>
        <w:spacing w:after="0" w:line="240" w:lineRule="auto"/>
        <w:ind w:left="567" w:hanging="567"/>
        <w:jc w:val="both"/>
        <w:rPr>
          <w:rFonts w:ascii="Calibri" w:hAnsi="Calibri" w:cs="Calibri"/>
          <w:color w:val="000000" w:themeColor="text1"/>
          <w:sz w:val="24"/>
          <w:szCs w:val="24"/>
        </w:rPr>
      </w:pPr>
      <w:r w:rsidRPr="0066250B">
        <w:rPr>
          <w:rFonts w:ascii="Calibri" w:hAnsi="Calibri" w:cs="Calibri"/>
          <w:color w:val="000000" w:themeColor="text1"/>
          <w:sz w:val="24"/>
          <w:szCs w:val="24"/>
        </w:rPr>
        <w:t>Dias, D., &amp; McKee, K. (2010). Protecting branchless banking consumers. Policy objectives and regulatory options (Vol. 64). CGAP focus note.</w:t>
      </w:r>
    </w:p>
    <w:p w14:paraId="2AFE3B17" w14:textId="18140C85" w:rsidR="0066250B" w:rsidRPr="0066250B" w:rsidRDefault="0066250B" w:rsidP="0066250B">
      <w:pPr>
        <w:spacing w:after="0" w:line="240" w:lineRule="auto"/>
        <w:ind w:left="567" w:hanging="567"/>
        <w:jc w:val="both"/>
        <w:rPr>
          <w:rFonts w:ascii="Calibri" w:hAnsi="Calibri" w:cs="Calibri"/>
          <w:color w:val="000000" w:themeColor="text1"/>
          <w:sz w:val="24"/>
          <w:szCs w:val="24"/>
        </w:rPr>
      </w:pPr>
      <w:r w:rsidRPr="0066250B">
        <w:rPr>
          <w:rFonts w:ascii="Calibri" w:hAnsi="Calibri" w:cs="Calibri"/>
          <w:color w:val="000000" w:themeColor="text1"/>
          <w:sz w:val="24"/>
          <w:szCs w:val="24"/>
        </w:rPr>
        <w:t xml:space="preserve">Donkor, J., and </w:t>
      </w:r>
      <w:proofErr w:type="spellStart"/>
      <w:r w:rsidRPr="0066250B">
        <w:rPr>
          <w:rFonts w:ascii="Calibri" w:hAnsi="Calibri" w:cs="Calibri"/>
          <w:color w:val="000000" w:themeColor="text1"/>
          <w:sz w:val="24"/>
          <w:szCs w:val="24"/>
        </w:rPr>
        <w:t>Duah</w:t>
      </w:r>
      <w:proofErr w:type="spellEnd"/>
      <w:r w:rsidRPr="0066250B">
        <w:rPr>
          <w:rFonts w:ascii="Calibri" w:hAnsi="Calibri" w:cs="Calibri"/>
          <w:color w:val="000000" w:themeColor="text1"/>
          <w:sz w:val="24"/>
          <w:szCs w:val="24"/>
        </w:rPr>
        <w:t xml:space="preserve">, A. (2013), Relationship between Savings and Credit in Rural Banks with Specific Reference to Ghana. </w:t>
      </w:r>
      <w:r w:rsidRPr="0066250B">
        <w:rPr>
          <w:rFonts w:ascii="Calibri" w:hAnsi="Calibri" w:cs="Calibri"/>
          <w:i/>
          <w:iCs/>
          <w:color w:val="000000" w:themeColor="text1"/>
          <w:sz w:val="24"/>
          <w:szCs w:val="24"/>
        </w:rPr>
        <w:t>International Journal of Business and Social Science</w:t>
      </w:r>
      <w:r w:rsidRPr="0066250B">
        <w:rPr>
          <w:rFonts w:ascii="Calibri" w:hAnsi="Calibri" w:cs="Calibri"/>
          <w:color w:val="000000" w:themeColor="text1"/>
          <w:sz w:val="24"/>
          <w:szCs w:val="24"/>
        </w:rPr>
        <w:t>, 12(3) 8-17.</w:t>
      </w:r>
    </w:p>
    <w:p w14:paraId="762DB9C5" w14:textId="77777777" w:rsidR="0066250B" w:rsidRPr="0066250B" w:rsidRDefault="0066250B" w:rsidP="0066250B">
      <w:pPr>
        <w:spacing w:after="0" w:line="240" w:lineRule="auto"/>
        <w:ind w:left="567" w:hanging="567"/>
        <w:jc w:val="both"/>
        <w:rPr>
          <w:rFonts w:ascii="Calibri" w:hAnsi="Calibri" w:cs="Calibri"/>
          <w:color w:val="000000" w:themeColor="text1"/>
          <w:sz w:val="24"/>
          <w:szCs w:val="24"/>
        </w:rPr>
      </w:pPr>
      <w:proofErr w:type="spellStart"/>
      <w:r w:rsidRPr="0066250B">
        <w:rPr>
          <w:rFonts w:ascii="Calibri" w:hAnsi="Calibri" w:cs="Calibri"/>
          <w:color w:val="000000" w:themeColor="text1"/>
          <w:sz w:val="24"/>
          <w:szCs w:val="24"/>
        </w:rPr>
        <w:t>Freixas</w:t>
      </w:r>
      <w:proofErr w:type="spellEnd"/>
      <w:r w:rsidRPr="0066250B">
        <w:rPr>
          <w:rFonts w:ascii="Calibri" w:hAnsi="Calibri" w:cs="Calibri"/>
          <w:color w:val="000000" w:themeColor="text1"/>
          <w:sz w:val="24"/>
          <w:szCs w:val="24"/>
        </w:rPr>
        <w:t xml:space="preserve">, X., &amp; Rochet, J. C. (2008). </w:t>
      </w:r>
      <w:r w:rsidRPr="0066250B">
        <w:rPr>
          <w:rFonts w:ascii="Calibri" w:hAnsi="Calibri" w:cs="Calibri"/>
          <w:i/>
          <w:iCs/>
          <w:color w:val="000000" w:themeColor="text1"/>
          <w:sz w:val="24"/>
          <w:szCs w:val="24"/>
        </w:rPr>
        <w:t>Microeconomics of banking</w:t>
      </w:r>
      <w:r w:rsidRPr="0066250B">
        <w:rPr>
          <w:rFonts w:ascii="Calibri" w:hAnsi="Calibri" w:cs="Calibri"/>
          <w:color w:val="000000" w:themeColor="text1"/>
          <w:sz w:val="24"/>
          <w:szCs w:val="24"/>
        </w:rPr>
        <w:t>. MIT press, Cambridge.</w:t>
      </w:r>
    </w:p>
    <w:p w14:paraId="533CA14B" w14:textId="54311492" w:rsidR="0066250B" w:rsidRPr="0066250B" w:rsidRDefault="0066250B" w:rsidP="0066250B">
      <w:pPr>
        <w:spacing w:after="0" w:line="240" w:lineRule="auto"/>
        <w:ind w:left="567" w:hanging="567"/>
        <w:jc w:val="both"/>
        <w:rPr>
          <w:rFonts w:ascii="Calibri" w:hAnsi="Calibri" w:cs="Calibri"/>
          <w:color w:val="000000" w:themeColor="text1"/>
          <w:sz w:val="24"/>
          <w:szCs w:val="24"/>
        </w:rPr>
      </w:pPr>
      <w:r w:rsidRPr="0066250B">
        <w:rPr>
          <w:rFonts w:ascii="Calibri" w:hAnsi="Calibri" w:cs="Calibri"/>
          <w:color w:val="000000" w:themeColor="text1"/>
          <w:sz w:val="24"/>
          <w:szCs w:val="24"/>
        </w:rPr>
        <w:t>Jack, W. &amp; Suri, T. (2011), Mobile money: the economics of M-</w:t>
      </w:r>
      <w:proofErr w:type="spellStart"/>
      <w:r w:rsidRPr="0066250B">
        <w:rPr>
          <w:rFonts w:ascii="Calibri" w:hAnsi="Calibri" w:cs="Calibri"/>
          <w:color w:val="000000" w:themeColor="text1"/>
          <w:sz w:val="24"/>
          <w:szCs w:val="24"/>
        </w:rPr>
        <w:t>pesa</w:t>
      </w:r>
      <w:proofErr w:type="spellEnd"/>
      <w:r w:rsidRPr="0066250B">
        <w:rPr>
          <w:rFonts w:ascii="Calibri" w:hAnsi="Calibri" w:cs="Calibri"/>
          <w:color w:val="000000" w:themeColor="text1"/>
          <w:sz w:val="24"/>
          <w:szCs w:val="24"/>
        </w:rPr>
        <w:t>. NBER Working Paper No. 16721.</w:t>
      </w:r>
    </w:p>
    <w:p w14:paraId="58049548" w14:textId="77777777" w:rsidR="0066250B" w:rsidRPr="0066250B" w:rsidRDefault="0066250B" w:rsidP="0066250B">
      <w:pPr>
        <w:spacing w:after="0" w:line="240" w:lineRule="auto"/>
        <w:ind w:left="567" w:hanging="567"/>
        <w:jc w:val="both"/>
        <w:rPr>
          <w:rFonts w:ascii="Calibri" w:hAnsi="Calibri" w:cs="Calibri"/>
          <w:color w:val="000000" w:themeColor="text1"/>
          <w:sz w:val="24"/>
          <w:szCs w:val="24"/>
        </w:rPr>
      </w:pPr>
      <w:proofErr w:type="spellStart"/>
      <w:r w:rsidRPr="0066250B">
        <w:rPr>
          <w:rFonts w:ascii="Calibri" w:hAnsi="Calibri" w:cs="Calibri"/>
          <w:color w:val="000000" w:themeColor="text1"/>
          <w:sz w:val="24"/>
          <w:szCs w:val="24"/>
        </w:rPr>
        <w:t>Karjaluoto</w:t>
      </w:r>
      <w:proofErr w:type="spellEnd"/>
      <w:r w:rsidRPr="0066250B">
        <w:rPr>
          <w:rFonts w:ascii="Calibri" w:hAnsi="Calibri" w:cs="Calibri"/>
          <w:color w:val="000000" w:themeColor="text1"/>
          <w:sz w:val="24"/>
          <w:szCs w:val="24"/>
        </w:rPr>
        <w:t xml:space="preserve">, H. (2002). Factors underlying attitude formation towards online banking in Finland. </w:t>
      </w:r>
      <w:r w:rsidRPr="0066250B">
        <w:rPr>
          <w:rFonts w:ascii="Calibri" w:hAnsi="Calibri" w:cs="Calibri"/>
          <w:i/>
          <w:iCs/>
          <w:color w:val="000000" w:themeColor="text1"/>
          <w:sz w:val="24"/>
          <w:szCs w:val="24"/>
        </w:rPr>
        <w:t xml:space="preserve">International journal </w:t>
      </w:r>
      <w:r w:rsidRPr="0066250B">
        <w:rPr>
          <w:rFonts w:ascii="Calibri" w:hAnsi="Calibri" w:cs="Calibri"/>
          <w:i/>
          <w:iCs/>
          <w:color w:val="000000" w:themeColor="text1"/>
          <w:sz w:val="24"/>
          <w:szCs w:val="24"/>
        </w:rPr>
        <w:tab/>
        <w:t>of bank marketing</w:t>
      </w:r>
      <w:r w:rsidRPr="0066250B">
        <w:rPr>
          <w:rFonts w:ascii="Calibri" w:hAnsi="Calibri" w:cs="Calibri"/>
          <w:color w:val="000000" w:themeColor="text1"/>
          <w:sz w:val="24"/>
          <w:szCs w:val="24"/>
        </w:rPr>
        <w:t>.</w:t>
      </w:r>
    </w:p>
    <w:p w14:paraId="2191AE66" w14:textId="09B549F0" w:rsidR="0066250B" w:rsidRPr="0066250B" w:rsidRDefault="0066250B" w:rsidP="0066250B">
      <w:pPr>
        <w:spacing w:after="0" w:line="240" w:lineRule="auto"/>
        <w:ind w:left="567" w:hanging="567"/>
        <w:jc w:val="both"/>
        <w:rPr>
          <w:rFonts w:ascii="Calibri" w:hAnsi="Calibri" w:cs="Calibri"/>
          <w:color w:val="000000" w:themeColor="text1"/>
          <w:sz w:val="24"/>
          <w:szCs w:val="24"/>
        </w:rPr>
      </w:pPr>
      <w:proofErr w:type="spellStart"/>
      <w:r w:rsidRPr="0066250B">
        <w:rPr>
          <w:rFonts w:ascii="Calibri" w:hAnsi="Calibri" w:cs="Calibri"/>
          <w:color w:val="000000" w:themeColor="text1"/>
          <w:sz w:val="24"/>
          <w:szCs w:val="24"/>
        </w:rPr>
        <w:t>Mbithi</w:t>
      </w:r>
      <w:proofErr w:type="spellEnd"/>
      <w:r w:rsidRPr="0066250B">
        <w:rPr>
          <w:rFonts w:ascii="Calibri" w:hAnsi="Calibri" w:cs="Calibri"/>
          <w:color w:val="000000" w:themeColor="text1"/>
          <w:sz w:val="24"/>
          <w:szCs w:val="24"/>
        </w:rPr>
        <w:t>, I.</w:t>
      </w:r>
      <w:r w:rsidRPr="0066250B">
        <w:rPr>
          <w:rFonts w:ascii="Calibri" w:hAnsi="Calibri" w:cs="Calibri"/>
          <w:color w:val="000000" w:themeColor="text1"/>
          <w:sz w:val="24"/>
          <w:szCs w:val="24"/>
        </w:rPr>
        <w:t>,</w:t>
      </w:r>
      <w:r w:rsidRPr="0066250B">
        <w:rPr>
          <w:rFonts w:ascii="Calibri" w:hAnsi="Calibri" w:cs="Calibri"/>
          <w:color w:val="000000" w:themeColor="text1"/>
          <w:sz w:val="24"/>
          <w:szCs w:val="24"/>
        </w:rPr>
        <w:t xml:space="preserve"> and Weil, K. (2011). Mobile phones and economic development in Africa. </w:t>
      </w:r>
      <w:r w:rsidRPr="0066250B">
        <w:rPr>
          <w:rFonts w:ascii="Calibri" w:hAnsi="Calibri" w:cs="Calibri"/>
          <w:i/>
          <w:iCs/>
          <w:color w:val="000000" w:themeColor="text1"/>
          <w:sz w:val="24"/>
          <w:szCs w:val="24"/>
        </w:rPr>
        <w:t>Journal of Economic Perspectives</w:t>
      </w:r>
      <w:r w:rsidRPr="0066250B">
        <w:rPr>
          <w:rFonts w:ascii="Calibri" w:hAnsi="Calibri" w:cs="Calibri"/>
          <w:color w:val="000000" w:themeColor="text1"/>
          <w:sz w:val="24"/>
          <w:szCs w:val="24"/>
        </w:rPr>
        <w:t>, 24(3): 207–232.</w:t>
      </w:r>
    </w:p>
    <w:p w14:paraId="6CDC5346" w14:textId="22767C7E" w:rsidR="0066250B" w:rsidRPr="0066250B" w:rsidRDefault="0066250B" w:rsidP="0066250B">
      <w:pPr>
        <w:spacing w:after="0" w:line="240" w:lineRule="auto"/>
        <w:ind w:left="567" w:hanging="567"/>
        <w:jc w:val="both"/>
        <w:rPr>
          <w:rFonts w:ascii="Calibri" w:hAnsi="Calibri" w:cs="Calibri"/>
          <w:color w:val="000000" w:themeColor="text1"/>
          <w:sz w:val="24"/>
          <w:szCs w:val="24"/>
        </w:rPr>
      </w:pPr>
      <w:proofErr w:type="spellStart"/>
      <w:r w:rsidRPr="0066250B">
        <w:rPr>
          <w:rFonts w:ascii="Calibri" w:hAnsi="Calibri" w:cs="Calibri"/>
          <w:color w:val="000000" w:themeColor="text1"/>
          <w:sz w:val="24"/>
          <w:szCs w:val="24"/>
        </w:rPr>
        <w:t>Munga</w:t>
      </w:r>
      <w:proofErr w:type="spellEnd"/>
      <w:r w:rsidRPr="0066250B">
        <w:rPr>
          <w:rFonts w:ascii="Calibri" w:hAnsi="Calibri" w:cs="Calibri"/>
          <w:color w:val="000000" w:themeColor="text1"/>
          <w:sz w:val="24"/>
          <w:szCs w:val="24"/>
        </w:rPr>
        <w:t>, K. G. (2010). Economic and social impact of mobile banking to the society of Kenya (Unpublished MBA Project). University of Nairobi, Nairobi.</w:t>
      </w:r>
    </w:p>
    <w:p w14:paraId="5B738490" w14:textId="2A15602A" w:rsidR="0066250B" w:rsidRPr="0066250B" w:rsidRDefault="0066250B" w:rsidP="0066250B">
      <w:pPr>
        <w:spacing w:after="0" w:line="240" w:lineRule="auto"/>
        <w:ind w:left="567" w:hanging="567"/>
        <w:jc w:val="both"/>
        <w:rPr>
          <w:rFonts w:ascii="Calibri" w:hAnsi="Calibri" w:cs="Calibri"/>
          <w:color w:val="000000" w:themeColor="text1"/>
          <w:sz w:val="24"/>
          <w:szCs w:val="24"/>
        </w:rPr>
      </w:pPr>
      <w:proofErr w:type="spellStart"/>
      <w:r w:rsidRPr="0066250B">
        <w:rPr>
          <w:rFonts w:ascii="Calibri" w:hAnsi="Calibri" w:cs="Calibri"/>
          <w:color w:val="000000" w:themeColor="text1"/>
          <w:sz w:val="24"/>
          <w:szCs w:val="24"/>
        </w:rPr>
        <w:t>Njiraini</w:t>
      </w:r>
      <w:proofErr w:type="spellEnd"/>
      <w:r w:rsidRPr="0066250B">
        <w:rPr>
          <w:rFonts w:ascii="Calibri" w:hAnsi="Calibri" w:cs="Calibri"/>
          <w:color w:val="000000" w:themeColor="text1"/>
          <w:sz w:val="24"/>
          <w:szCs w:val="24"/>
        </w:rPr>
        <w:t>, J.</w:t>
      </w:r>
      <w:r w:rsidRPr="0066250B">
        <w:rPr>
          <w:rFonts w:ascii="Calibri" w:hAnsi="Calibri" w:cs="Calibri"/>
          <w:color w:val="000000" w:themeColor="text1"/>
          <w:sz w:val="24"/>
          <w:szCs w:val="24"/>
        </w:rPr>
        <w:t>,</w:t>
      </w:r>
      <w:r w:rsidRPr="0066250B">
        <w:rPr>
          <w:rFonts w:ascii="Calibri" w:hAnsi="Calibri" w:cs="Calibri"/>
          <w:color w:val="000000" w:themeColor="text1"/>
          <w:sz w:val="24"/>
          <w:szCs w:val="24"/>
        </w:rPr>
        <w:t xml:space="preserve"> &amp; </w:t>
      </w:r>
      <w:proofErr w:type="spellStart"/>
      <w:r w:rsidRPr="0066250B">
        <w:rPr>
          <w:rFonts w:ascii="Calibri" w:hAnsi="Calibri" w:cs="Calibri"/>
          <w:color w:val="000000" w:themeColor="text1"/>
          <w:sz w:val="24"/>
          <w:szCs w:val="24"/>
        </w:rPr>
        <w:t>Anyanzwa</w:t>
      </w:r>
      <w:proofErr w:type="spellEnd"/>
      <w:r w:rsidRPr="0066250B">
        <w:rPr>
          <w:rFonts w:ascii="Calibri" w:hAnsi="Calibri" w:cs="Calibri"/>
          <w:color w:val="000000" w:themeColor="text1"/>
          <w:sz w:val="24"/>
          <w:szCs w:val="24"/>
        </w:rPr>
        <w:t xml:space="preserve"> N. (2008). "Unmasking the Storm </w:t>
      </w:r>
      <w:proofErr w:type="spellStart"/>
      <w:r w:rsidRPr="0066250B">
        <w:rPr>
          <w:rFonts w:ascii="Calibri" w:hAnsi="Calibri" w:cs="Calibri"/>
          <w:color w:val="000000" w:themeColor="text1"/>
          <w:sz w:val="24"/>
          <w:szCs w:val="24"/>
        </w:rPr>
        <w:t>Behing</w:t>
      </w:r>
      <w:proofErr w:type="spellEnd"/>
      <w:r w:rsidRPr="0066250B">
        <w:rPr>
          <w:rFonts w:ascii="Calibri" w:hAnsi="Calibri" w:cs="Calibri"/>
          <w:color w:val="000000" w:themeColor="text1"/>
          <w:sz w:val="24"/>
          <w:szCs w:val="24"/>
        </w:rPr>
        <w:t xml:space="preserve"> M-</w:t>
      </w:r>
      <w:proofErr w:type="spellStart"/>
      <w:r w:rsidRPr="0066250B">
        <w:rPr>
          <w:rFonts w:ascii="Calibri" w:hAnsi="Calibri" w:cs="Calibri"/>
          <w:color w:val="000000" w:themeColor="text1"/>
          <w:sz w:val="24"/>
          <w:szCs w:val="24"/>
        </w:rPr>
        <w:t>Pesa</w:t>
      </w:r>
      <w:proofErr w:type="spellEnd"/>
      <w:r w:rsidRPr="0066250B">
        <w:rPr>
          <w:rFonts w:ascii="Calibri" w:hAnsi="Calibri" w:cs="Calibri"/>
          <w:color w:val="000000" w:themeColor="text1"/>
          <w:sz w:val="24"/>
          <w:szCs w:val="24"/>
        </w:rPr>
        <w:t>" East African Standard, December.</w:t>
      </w:r>
    </w:p>
    <w:p w14:paraId="79B163F2" w14:textId="0AE230CA" w:rsidR="0066250B" w:rsidRPr="0066250B" w:rsidRDefault="0066250B" w:rsidP="0066250B">
      <w:pPr>
        <w:spacing w:after="0" w:line="240" w:lineRule="auto"/>
        <w:ind w:left="567" w:hanging="567"/>
        <w:jc w:val="both"/>
        <w:rPr>
          <w:rFonts w:ascii="Calibri" w:hAnsi="Calibri" w:cs="Calibri"/>
          <w:color w:val="000000" w:themeColor="text1"/>
          <w:sz w:val="24"/>
          <w:szCs w:val="24"/>
        </w:rPr>
      </w:pPr>
      <w:proofErr w:type="spellStart"/>
      <w:r w:rsidRPr="0066250B">
        <w:rPr>
          <w:rFonts w:ascii="Calibri" w:hAnsi="Calibri" w:cs="Calibri"/>
          <w:color w:val="000000" w:themeColor="text1"/>
          <w:sz w:val="24"/>
          <w:szCs w:val="24"/>
        </w:rPr>
        <w:t>Waihenya</w:t>
      </w:r>
      <w:proofErr w:type="spellEnd"/>
      <w:r w:rsidRPr="0066250B">
        <w:rPr>
          <w:rFonts w:ascii="Calibri" w:hAnsi="Calibri" w:cs="Calibri"/>
          <w:color w:val="000000" w:themeColor="text1"/>
          <w:sz w:val="24"/>
          <w:szCs w:val="24"/>
        </w:rPr>
        <w:t>, H. (2012). The role of agent banking on financial inclusion in Kenya (Unpublished MBA project). University of Nairobi, Nairobi.</w:t>
      </w:r>
      <w:bookmarkEnd w:id="70"/>
    </w:p>
    <w:p w14:paraId="77D5C2A3" w14:textId="77777777" w:rsidR="0066250B" w:rsidRPr="0066250B" w:rsidRDefault="0066250B" w:rsidP="00BB10BE">
      <w:pPr>
        <w:autoSpaceDE w:val="0"/>
        <w:autoSpaceDN w:val="0"/>
        <w:adjustRightInd w:val="0"/>
        <w:spacing w:after="0" w:line="240" w:lineRule="auto"/>
        <w:contextualSpacing/>
        <w:jc w:val="both"/>
        <w:rPr>
          <w:rFonts w:ascii="Calibri" w:hAnsi="Calibri" w:cs="Calibri"/>
          <w:b/>
          <w:bCs/>
          <w:color w:val="000000" w:themeColor="text1"/>
          <w:sz w:val="24"/>
          <w:szCs w:val="24"/>
        </w:rPr>
      </w:pPr>
    </w:p>
    <w:sectPr w:rsidR="0066250B" w:rsidRPr="0066250B" w:rsidSect="00AE33A6">
      <w:headerReference w:type="default" r:id="rId16"/>
      <w:footerReference w:type="default" r:id="rId17"/>
      <w:pgSz w:w="11906" w:h="16838" w:code="9"/>
      <w:pgMar w:top="1440" w:right="1440" w:bottom="1440" w:left="1440" w:header="720" w:footer="720" w:gutter="0"/>
      <w:pgNumType w:start="5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8336B" w14:textId="77777777" w:rsidR="00F252A4" w:rsidRDefault="00F252A4" w:rsidP="0011697D">
      <w:pPr>
        <w:spacing w:after="0" w:line="240" w:lineRule="auto"/>
      </w:pPr>
      <w:r>
        <w:separator/>
      </w:r>
    </w:p>
  </w:endnote>
  <w:endnote w:type="continuationSeparator" w:id="0">
    <w:p w14:paraId="35AB02CC" w14:textId="77777777" w:rsidR="00F252A4" w:rsidRDefault="00F252A4"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Arno Pro">
    <w:altName w:val="Cambria"/>
    <w:panose1 w:val="00000000000000000000"/>
    <w:charset w:val="00"/>
    <w:family w:val="roman"/>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282156"/>
      <w:docPartObj>
        <w:docPartGallery w:val="Page Numbers (Bottom of Page)"/>
        <w:docPartUnique/>
      </w:docPartObj>
    </w:sdtPr>
    <w:sdtEndPr>
      <w:rPr>
        <w:noProof/>
      </w:rPr>
    </w:sdtEndPr>
    <w:sdtContent>
      <w:p w14:paraId="6BC3C148" w14:textId="17F6B3B2" w:rsidR="003C069A" w:rsidRDefault="003C06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87F6E" w14:textId="77777777" w:rsidR="00F252A4" w:rsidRDefault="00F252A4" w:rsidP="0011697D">
      <w:pPr>
        <w:spacing w:after="0" w:line="240" w:lineRule="auto"/>
      </w:pPr>
      <w:r>
        <w:separator/>
      </w:r>
    </w:p>
  </w:footnote>
  <w:footnote w:type="continuationSeparator" w:id="0">
    <w:p w14:paraId="2BA0941F" w14:textId="77777777" w:rsidR="00F252A4" w:rsidRDefault="00F252A4"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0093" w14:textId="77777777" w:rsidR="00FA4AC4" w:rsidRDefault="00FA4AC4" w:rsidP="002C3F39">
    <w:pPr>
      <w:widowControl w:val="0"/>
      <w:autoSpaceDE w:val="0"/>
      <w:autoSpaceDN w:val="0"/>
      <w:adjustRightInd w:val="0"/>
      <w:spacing w:after="0" w:line="240" w:lineRule="auto"/>
      <w:rPr>
        <w:rFonts w:ascii="Castellar" w:hAnsi="Castellar" w:cs="Arial"/>
        <w:i/>
        <w:iCs/>
        <w:color w:val="1F3864" w:themeColor="accent1" w:themeShade="80"/>
        <w:sz w:val="21"/>
        <w:szCs w:val="21"/>
        <w:shd w:val="clear" w:color="auto" w:fill="FFFFFF"/>
      </w:rPr>
    </w:pPr>
    <w:r>
      <w:rPr>
        <w:rFonts w:ascii="Castellar" w:hAnsi="Castellar" w:cs="Arial"/>
        <w:b/>
        <w:bCs/>
        <w:color w:val="1F3864" w:themeColor="accent1" w:themeShade="80"/>
        <w:spacing w:val="-6"/>
        <w:w w:val="85"/>
        <w:sz w:val="21"/>
        <w:szCs w:val="21"/>
        <w:lang w:val="en-GB"/>
      </w:rPr>
      <w:t xml:space="preserve">INTERNATIONAL JOURNAL OF ACADEMIC RESEARCH IN </w:t>
    </w:r>
    <w:r>
      <w:rPr>
        <w:rFonts w:ascii="Castellar" w:hAnsi="Castellar" w:cs="Arial"/>
        <w:b/>
        <w:bCs/>
        <w:color w:val="1F3864" w:themeColor="accent1" w:themeShade="80"/>
        <w:sz w:val="21"/>
        <w:szCs w:val="21"/>
        <w:shd w:val="clear" w:color="auto" w:fill="FFFFFF"/>
      </w:rPr>
      <w:t>ACCOUNTING, FINANCE AND MANAGEMENT SCIENCES</w:t>
    </w:r>
    <w:r>
      <w:rPr>
        <w:rFonts w:ascii="Castellar" w:hAnsi="Castellar" w:cs="Arial"/>
        <w:i/>
        <w:iCs/>
        <w:color w:val="1F3864" w:themeColor="accent1" w:themeShade="80"/>
        <w:sz w:val="21"/>
        <w:szCs w:val="21"/>
        <w:shd w:val="clear" w:color="auto" w:fill="FFFFFF"/>
      </w:rPr>
      <w:t xml:space="preserve"> </w:t>
    </w:r>
  </w:p>
  <w:p w14:paraId="4B44F420" w14:textId="234733D5" w:rsidR="00FA4AC4" w:rsidRDefault="00FA4AC4" w:rsidP="002C3F39">
    <w:pPr>
      <w:pStyle w:val="Header"/>
      <w:rPr>
        <w:b/>
        <w:bCs/>
        <w:sz w:val="16"/>
        <w:szCs w:val="16"/>
        <w:lang w:val="en-GB" w:eastAsia="pl-PL"/>
      </w:rPr>
    </w:pPr>
    <w:r>
      <w:rPr>
        <w:b/>
        <w:bCs/>
        <w:color w:val="1F3864" w:themeColor="accent1" w:themeShade="80"/>
        <w:spacing w:val="-18"/>
        <w:sz w:val="16"/>
        <w:szCs w:val="16"/>
        <w:lang w:val="en-GB" w:eastAsia="pl-PL"/>
      </w:rPr>
      <w:t xml:space="preserve"> </w:t>
    </w:r>
    <w:r>
      <w:rPr>
        <w:b/>
        <w:bCs/>
        <w:spacing w:val="-18"/>
        <w:sz w:val="16"/>
        <w:szCs w:val="16"/>
        <w:lang w:val="en-GB" w:eastAsia="pl-PL"/>
      </w:rPr>
      <w:t>V</w:t>
    </w:r>
    <w:r>
      <w:rPr>
        <w:b/>
        <w:bCs/>
        <w:sz w:val="16"/>
        <w:szCs w:val="16"/>
        <w:lang w:val="en-GB" w:eastAsia="pl-PL"/>
      </w:rPr>
      <w:t>ol.</w:t>
    </w:r>
    <w:r>
      <w:rPr>
        <w:b/>
        <w:bCs/>
        <w:spacing w:val="22"/>
        <w:sz w:val="16"/>
        <w:szCs w:val="16"/>
        <w:lang w:val="en-GB" w:eastAsia="pl-PL"/>
      </w:rPr>
      <w:t xml:space="preserve"> 12</w:t>
    </w:r>
    <w:r>
      <w:rPr>
        <w:b/>
        <w:bCs/>
        <w:sz w:val="16"/>
        <w:szCs w:val="16"/>
        <w:lang w:val="en-GB" w:eastAsia="pl-PL"/>
      </w:rPr>
      <w:t>,</w:t>
    </w:r>
    <w:r>
      <w:rPr>
        <w:b/>
        <w:bCs/>
        <w:spacing w:val="11"/>
        <w:sz w:val="16"/>
        <w:szCs w:val="16"/>
        <w:lang w:val="en-GB" w:eastAsia="pl-PL"/>
      </w:rPr>
      <w:t xml:space="preserve"> </w:t>
    </w:r>
    <w:r>
      <w:rPr>
        <w:b/>
        <w:bCs/>
        <w:sz w:val="16"/>
        <w:szCs w:val="16"/>
        <w:lang w:val="en-GB" w:eastAsia="pl-PL"/>
      </w:rPr>
      <w:t>No. 2, 2022,</w:t>
    </w:r>
    <w:r>
      <w:rPr>
        <w:b/>
        <w:bCs/>
        <w:spacing w:val="8"/>
        <w:sz w:val="16"/>
        <w:szCs w:val="16"/>
        <w:lang w:val="en-GB" w:eastAsia="pl-PL"/>
      </w:rPr>
      <w:t xml:space="preserve"> </w:t>
    </w:r>
    <w:r>
      <w:rPr>
        <w:b/>
        <w:bCs/>
        <w:position w:val="1"/>
        <w:sz w:val="16"/>
        <w:szCs w:val="16"/>
        <w:lang w:val="en-GB" w:eastAsia="pl-PL"/>
      </w:rPr>
      <w:t>E-ISSN:</w:t>
    </w:r>
    <w:r>
      <w:rPr>
        <w:b/>
        <w:bCs/>
        <w:spacing w:val="17"/>
        <w:position w:val="1"/>
        <w:sz w:val="16"/>
        <w:szCs w:val="16"/>
        <w:lang w:val="en-GB" w:eastAsia="pl-PL"/>
      </w:rPr>
      <w:t xml:space="preserve"> 2225</w:t>
    </w:r>
    <w:r>
      <w:rPr>
        <w:b/>
        <w:bCs/>
        <w:position w:val="1"/>
        <w:sz w:val="16"/>
        <w:szCs w:val="16"/>
        <w:lang w:val="en-GB" w:eastAsia="pl-PL"/>
      </w:rPr>
      <w:t xml:space="preserve">-8329 </w:t>
    </w:r>
    <w:r>
      <w:rPr>
        <w:b/>
        <w:bCs/>
        <w:sz w:val="16"/>
        <w:szCs w:val="16"/>
        <w:lang w:val="en-GB" w:eastAsia="pl-PL"/>
      </w:rPr>
      <w:t>© 2022 HRMARS</w:t>
    </w:r>
  </w:p>
  <w:p w14:paraId="32B5631D" w14:textId="77777777" w:rsidR="00FA4AC4" w:rsidRPr="002C3F39" w:rsidRDefault="00FA4AC4" w:rsidP="002C3F39">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 w15:restartNumberingAfterBreak="0">
    <w:nsid w:val="20261B81"/>
    <w:multiLevelType w:val="hybridMultilevel"/>
    <w:tmpl w:val="EB56DAE4"/>
    <w:lvl w:ilvl="0" w:tplc="201E996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3" w15:restartNumberingAfterBreak="0">
    <w:nsid w:val="3003273C"/>
    <w:multiLevelType w:val="hybridMultilevel"/>
    <w:tmpl w:val="9C20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C5984"/>
    <w:multiLevelType w:val="hybridMultilevel"/>
    <w:tmpl w:val="B26A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F4CFD"/>
    <w:multiLevelType w:val="hybridMultilevel"/>
    <w:tmpl w:val="73F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B3D03"/>
    <w:multiLevelType w:val="hybridMultilevel"/>
    <w:tmpl w:val="9518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8"/>
  </w:num>
  <w:num w:numId="4">
    <w:abstractNumId w:val="7"/>
  </w:num>
  <w:num w:numId="5">
    <w:abstractNumId w:val="4"/>
  </w:num>
  <w:num w:numId="6">
    <w:abstractNumId w:val="3"/>
  </w:num>
  <w:num w:numId="7">
    <w:abstractNumId w:val="5"/>
  </w:num>
  <w:num w:numId="8">
    <w:abstractNumId w:val="6"/>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kwNKwFAKRXQhotAAAA"/>
  </w:docVars>
  <w:rsids>
    <w:rsidRoot w:val="00317C65"/>
    <w:rsid w:val="000026E9"/>
    <w:rsid w:val="000070D7"/>
    <w:rsid w:val="00016176"/>
    <w:rsid w:val="00024AD5"/>
    <w:rsid w:val="00024D24"/>
    <w:rsid w:val="00026B6F"/>
    <w:rsid w:val="00031EE0"/>
    <w:rsid w:val="00032C95"/>
    <w:rsid w:val="000358F5"/>
    <w:rsid w:val="00042752"/>
    <w:rsid w:val="00044564"/>
    <w:rsid w:val="00044DAF"/>
    <w:rsid w:val="00052616"/>
    <w:rsid w:val="00055FD7"/>
    <w:rsid w:val="00056133"/>
    <w:rsid w:val="000619FC"/>
    <w:rsid w:val="00065B8E"/>
    <w:rsid w:val="0008239F"/>
    <w:rsid w:val="00084457"/>
    <w:rsid w:val="00094F81"/>
    <w:rsid w:val="00095560"/>
    <w:rsid w:val="00095672"/>
    <w:rsid w:val="000A0E17"/>
    <w:rsid w:val="000A3F6F"/>
    <w:rsid w:val="000B6048"/>
    <w:rsid w:val="000C1EC8"/>
    <w:rsid w:val="000C6EF8"/>
    <w:rsid w:val="000D3E09"/>
    <w:rsid w:val="000D5498"/>
    <w:rsid w:val="000D5610"/>
    <w:rsid w:val="000D69D8"/>
    <w:rsid w:val="000F0EDD"/>
    <w:rsid w:val="000F2AD3"/>
    <w:rsid w:val="000F5AD1"/>
    <w:rsid w:val="000F62AA"/>
    <w:rsid w:val="000F67D3"/>
    <w:rsid w:val="001139FB"/>
    <w:rsid w:val="0011697D"/>
    <w:rsid w:val="001172FE"/>
    <w:rsid w:val="0011735E"/>
    <w:rsid w:val="00120227"/>
    <w:rsid w:val="00131146"/>
    <w:rsid w:val="001319F4"/>
    <w:rsid w:val="001329B1"/>
    <w:rsid w:val="00132AAC"/>
    <w:rsid w:val="001354CD"/>
    <w:rsid w:val="00135E65"/>
    <w:rsid w:val="00136701"/>
    <w:rsid w:val="00136ABF"/>
    <w:rsid w:val="00137A65"/>
    <w:rsid w:val="00141192"/>
    <w:rsid w:val="0014471E"/>
    <w:rsid w:val="001452AB"/>
    <w:rsid w:val="00154229"/>
    <w:rsid w:val="00156A84"/>
    <w:rsid w:val="0015787D"/>
    <w:rsid w:val="00157F61"/>
    <w:rsid w:val="00160484"/>
    <w:rsid w:val="001620B4"/>
    <w:rsid w:val="0016476E"/>
    <w:rsid w:val="00171692"/>
    <w:rsid w:val="0017774D"/>
    <w:rsid w:val="00191A3F"/>
    <w:rsid w:val="001929D9"/>
    <w:rsid w:val="0019639D"/>
    <w:rsid w:val="00196CC9"/>
    <w:rsid w:val="0019703D"/>
    <w:rsid w:val="001A1611"/>
    <w:rsid w:val="001A4192"/>
    <w:rsid w:val="001A62E2"/>
    <w:rsid w:val="001A6319"/>
    <w:rsid w:val="001A7077"/>
    <w:rsid w:val="001B0444"/>
    <w:rsid w:val="001B209E"/>
    <w:rsid w:val="001C281D"/>
    <w:rsid w:val="001C5253"/>
    <w:rsid w:val="001D07F7"/>
    <w:rsid w:val="001D2D12"/>
    <w:rsid w:val="001D3E66"/>
    <w:rsid w:val="001D6050"/>
    <w:rsid w:val="001E0430"/>
    <w:rsid w:val="001E4604"/>
    <w:rsid w:val="001E7D7F"/>
    <w:rsid w:val="001F53F6"/>
    <w:rsid w:val="001F6664"/>
    <w:rsid w:val="00201A0A"/>
    <w:rsid w:val="0020783B"/>
    <w:rsid w:val="00211C25"/>
    <w:rsid w:val="00212190"/>
    <w:rsid w:val="00214D97"/>
    <w:rsid w:val="002208F9"/>
    <w:rsid w:val="002227A5"/>
    <w:rsid w:val="00223294"/>
    <w:rsid w:val="002246CA"/>
    <w:rsid w:val="00236A05"/>
    <w:rsid w:val="002378B6"/>
    <w:rsid w:val="00246119"/>
    <w:rsid w:val="002475F0"/>
    <w:rsid w:val="00260F0C"/>
    <w:rsid w:val="002667A7"/>
    <w:rsid w:val="00270E50"/>
    <w:rsid w:val="00276B93"/>
    <w:rsid w:val="00280293"/>
    <w:rsid w:val="00282740"/>
    <w:rsid w:val="00287DDB"/>
    <w:rsid w:val="00294916"/>
    <w:rsid w:val="002A4E1F"/>
    <w:rsid w:val="002A59FE"/>
    <w:rsid w:val="002A79A2"/>
    <w:rsid w:val="002B4951"/>
    <w:rsid w:val="002B682B"/>
    <w:rsid w:val="002C0101"/>
    <w:rsid w:val="002C27A0"/>
    <w:rsid w:val="002C3F39"/>
    <w:rsid w:val="002C4462"/>
    <w:rsid w:val="002D04E4"/>
    <w:rsid w:val="002D1A87"/>
    <w:rsid w:val="00300310"/>
    <w:rsid w:val="00301CAF"/>
    <w:rsid w:val="00303F44"/>
    <w:rsid w:val="00310A68"/>
    <w:rsid w:val="003115A9"/>
    <w:rsid w:val="0031474D"/>
    <w:rsid w:val="00316574"/>
    <w:rsid w:val="00317C65"/>
    <w:rsid w:val="00321B95"/>
    <w:rsid w:val="003406FB"/>
    <w:rsid w:val="00342134"/>
    <w:rsid w:val="00343E98"/>
    <w:rsid w:val="003502CB"/>
    <w:rsid w:val="0036084F"/>
    <w:rsid w:val="00361BB5"/>
    <w:rsid w:val="0036389B"/>
    <w:rsid w:val="00371DAE"/>
    <w:rsid w:val="00381DF1"/>
    <w:rsid w:val="003833A3"/>
    <w:rsid w:val="003861B3"/>
    <w:rsid w:val="003866F4"/>
    <w:rsid w:val="00391097"/>
    <w:rsid w:val="003914C0"/>
    <w:rsid w:val="0039382D"/>
    <w:rsid w:val="003A47DB"/>
    <w:rsid w:val="003B0E8F"/>
    <w:rsid w:val="003B54AD"/>
    <w:rsid w:val="003C069A"/>
    <w:rsid w:val="003C2D3E"/>
    <w:rsid w:val="003D04E8"/>
    <w:rsid w:val="003D2949"/>
    <w:rsid w:val="003D38AA"/>
    <w:rsid w:val="003E0FD0"/>
    <w:rsid w:val="003E113F"/>
    <w:rsid w:val="003E7B34"/>
    <w:rsid w:val="003F688B"/>
    <w:rsid w:val="00405254"/>
    <w:rsid w:val="00405A55"/>
    <w:rsid w:val="00406A0A"/>
    <w:rsid w:val="004225BE"/>
    <w:rsid w:val="00426F70"/>
    <w:rsid w:val="00427E72"/>
    <w:rsid w:val="004306FE"/>
    <w:rsid w:val="004335FA"/>
    <w:rsid w:val="0043407C"/>
    <w:rsid w:val="00437D3D"/>
    <w:rsid w:val="00442C77"/>
    <w:rsid w:val="0045627D"/>
    <w:rsid w:val="00456FEC"/>
    <w:rsid w:val="00476482"/>
    <w:rsid w:val="004831FC"/>
    <w:rsid w:val="00485C36"/>
    <w:rsid w:val="00494068"/>
    <w:rsid w:val="00497D37"/>
    <w:rsid w:val="004A24D0"/>
    <w:rsid w:val="004B2990"/>
    <w:rsid w:val="004B4226"/>
    <w:rsid w:val="004B6BD3"/>
    <w:rsid w:val="004C2F17"/>
    <w:rsid w:val="004C30E7"/>
    <w:rsid w:val="004C7151"/>
    <w:rsid w:val="004D026F"/>
    <w:rsid w:val="004D0BB2"/>
    <w:rsid w:val="004D77F0"/>
    <w:rsid w:val="004E344A"/>
    <w:rsid w:val="005016DE"/>
    <w:rsid w:val="00516DC6"/>
    <w:rsid w:val="00524ABE"/>
    <w:rsid w:val="00527917"/>
    <w:rsid w:val="0053523B"/>
    <w:rsid w:val="0053762C"/>
    <w:rsid w:val="00552EEE"/>
    <w:rsid w:val="005543B1"/>
    <w:rsid w:val="00563168"/>
    <w:rsid w:val="00571936"/>
    <w:rsid w:val="00573453"/>
    <w:rsid w:val="00573D52"/>
    <w:rsid w:val="005823EC"/>
    <w:rsid w:val="00590CE5"/>
    <w:rsid w:val="005A1950"/>
    <w:rsid w:val="005A3A0A"/>
    <w:rsid w:val="005A601A"/>
    <w:rsid w:val="005B00C4"/>
    <w:rsid w:val="005D074D"/>
    <w:rsid w:val="005D68E3"/>
    <w:rsid w:val="005E04F7"/>
    <w:rsid w:val="005E0A04"/>
    <w:rsid w:val="005F3A7D"/>
    <w:rsid w:val="006015AF"/>
    <w:rsid w:val="00601C17"/>
    <w:rsid w:val="00603923"/>
    <w:rsid w:val="00604BB9"/>
    <w:rsid w:val="00610F33"/>
    <w:rsid w:val="00620160"/>
    <w:rsid w:val="0062099E"/>
    <w:rsid w:val="00622830"/>
    <w:rsid w:val="00623068"/>
    <w:rsid w:val="00625019"/>
    <w:rsid w:val="006312EA"/>
    <w:rsid w:val="0064120C"/>
    <w:rsid w:val="00643B78"/>
    <w:rsid w:val="00647290"/>
    <w:rsid w:val="00657B64"/>
    <w:rsid w:val="00660DD2"/>
    <w:rsid w:val="006619FF"/>
    <w:rsid w:val="00661EDF"/>
    <w:rsid w:val="0066250B"/>
    <w:rsid w:val="00665C8C"/>
    <w:rsid w:val="00671140"/>
    <w:rsid w:val="006805A1"/>
    <w:rsid w:val="0068161C"/>
    <w:rsid w:val="00687E0A"/>
    <w:rsid w:val="006907BC"/>
    <w:rsid w:val="00691F77"/>
    <w:rsid w:val="00694F7C"/>
    <w:rsid w:val="00697EDA"/>
    <w:rsid w:val="006A38F3"/>
    <w:rsid w:val="006B117E"/>
    <w:rsid w:val="006B4D68"/>
    <w:rsid w:val="006B651B"/>
    <w:rsid w:val="006C165C"/>
    <w:rsid w:val="006C5A96"/>
    <w:rsid w:val="006C6E18"/>
    <w:rsid w:val="006D26D8"/>
    <w:rsid w:val="006D2AA1"/>
    <w:rsid w:val="006D58C6"/>
    <w:rsid w:val="006D5D6C"/>
    <w:rsid w:val="006D61B4"/>
    <w:rsid w:val="006E176F"/>
    <w:rsid w:val="006E6914"/>
    <w:rsid w:val="006F125F"/>
    <w:rsid w:val="006F5E43"/>
    <w:rsid w:val="0070028C"/>
    <w:rsid w:val="00703C48"/>
    <w:rsid w:val="00705F22"/>
    <w:rsid w:val="00712D09"/>
    <w:rsid w:val="00713563"/>
    <w:rsid w:val="0071356F"/>
    <w:rsid w:val="00713DA0"/>
    <w:rsid w:val="00713F4E"/>
    <w:rsid w:val="00716F62"/>
    <w:rsid w:val="00722A89"/>
    <w:rsid w:val="00723E0F"/>
    <w:rsid w:val="00724819"/>
    <w:rsid w:val="00726ACE"/>
    <w:rsid w:val="00733BFC"/>
    <w:rsid w:val="00733E2D"/>
    <w:rsid w:val="007348FE"/>
    <w:rsid w:val="00735B6D"/>
    <w:rsid w:val="00736A41"/>
    <w:rsid w:val="0073763C"/>
    <w:rsid w:val="00737822"/>
    <w:rsid w:val="007652E6"/>
    <w:rsid w:val="00765B87"/>
    <w:rsid w:val="0077231D"/>
    <w:rsid w:val="007828F0"/>
    <w:rsid w:val="007856E2"/>
    <w:rsid w:val="0078689D"/>
    <w:rsid w:val="00786C5A"/>
    <w:rsid w:val="00791854"/>
    <w:rsid w:val="00792410"/>
    <w:rsid w:val="007A3F32"/>
    <w:rsid w:val="007B7809"/>
    <w:rsid w:val="007C54F7"/>
    <w:rsid w:val="007C55C3"/>
    <w:rsid w:val="007D15D3"/>
    <w:rsid w:val="007E08F6"/>
    <w:rsid w:val="007E3921"/>
    <w:rsid w:val="007E49A4"/>
    <w:rsid w:val="007F2E20"/>
    <w:rsid w:val="00800DDF"/>
    <w:rsid w:val="00801370"/>
    <w:rsid w:val="008014BB"/>
    <w:rsid w:val="008025A4"/>
    <w:rsid w:val="008156A3"/>
    <w:rsid w:val="008236FB"/>
    <w:rsid w:val="00824027"/>
    <w:rsid w:val="0083067A"/>
    <w:rsid w:val="0083558F"/>
    <w:rsid w:val="00836755"/>
    <w:rsid w:val="0085162E"/>
    <w:rsid w:val="00861472"/>
    <w:rsid w:val="008630BA"/>
    <w:rsid w:val="00863E37"/>
    <w:rsid w:val="00866385"/>
    <w:rsid w:val="00871F98"/>
    <w:rsid w:val="008724DC"/>
    <w:rsid w:val="008740F9"/>
    <w:rsid w:val="0087482B"/>
    <w:rsid w:val="00876A11"/>
    <w:rsid w:val="00881DF1"/>
    <w:rsid w:val="0088349D"/>
    <w:rsid w:val="0088384D"/>
    <w:rsid w:val="00886579"/>
    <w:rsid w:val="0089773A"/>
    <w:rsid w:val="008A1AEF"/>
    <w:rsid w:val="008A2B9B"/>
    <w:rsid w:val="008A4827"/>
    <w:rsid w:val="008A670E"/>
    <w:rsid w:val="008B4456"/>
    <w:rsid w:val="008B4C87"/>
    <w:rsid w:val="008B7497"/>
    <w:rsid w:val="008B74FB"/>
    <w:rsid w:val="008B7CD6"/>
    <w:rsid w:val="008D3CEB"/>
    <w:rsid w:val="008D4707"/>
    <w:rsid w:val="008D7E6E"/>
    <w:rsid w:val="008E04E1"/>
    <w:rsid w:val="008E0740"/>
    <w:rsid w:val="008E08AD"/>
    <w:rsid w:val="008E6888"/>
    <w:rsid w:val="008F066A"/>
    <w:rsid w:val="008F25A2"/>
    <w:rsid w:val="008F2B40"/>
    <w:rsid w:val="008F3930"/>
    <w:rsid w:val="008F76B6"/>
    <w:rsid w:val="00903B86"/>
    <w:rsid w:val="00903D9E"/>
    <w:rsid w:val="009070B8"/>
    <w:rsid w:val="00915F4F"/>
    <w:rsid w:val="009258A0"/>
    <w:rsid w:val="009268F3"/>
    <w:rsid w:val="0093030D"/>
    <w:rsid w:val="00934719"/>
    <w:rsid w:val="009448B5"/>
    <w:rsid w:val="00944DD7"/>
    <w:rsid w:val="00950054"/>
    <w:rsid w:val="0095251A"/>
    <w:rsid w:val="00956D57"/>
    <w:rsid w:val="00963E23"/>
    <w:rsid w:val="00964176"/>
    <w:rsid w:val="009652F3"/>
    <w:rsid w:val="0097146A"/>
    <w:rsid w:val="00971AAA"/>
    <w:rsid w:val="0097283D"/>
    <w:rsid w:val="00973E0C"/>
    <w:rsid w:val="00973E26"/>
    <w:rsid w:val="00976D87"/>
    <w:rsid w:val="00987225"/>
    <w:rsid w:val="009951FF"/>
    <w:rsid w:val="009A0AEE"/>
    <w:rsid w:val="009A56CF"/>
    <w:rsid w:val="009B0E91"/>
    <w:rsid w:val="009C0AF3"/>
    <w:rsid w:val="009C7C47"/>
    <w:rsid w:val="009D295E"/>
    <w:rsid w:val="009D2AB9"/>
    <w:rsid w:val="009D34F6"/>
    <w:rsid w:val="009D3DD6"/>
    <w:rsid w:val="009D6DCB"/>
    <w:rsid w:val="009D733D"/>
    <w:rsid w:val="009F5BD0"/>
    <w:rsid w:val="009F5FA1"/>
    <w:rsid w:val="009F654A"/>
    <w:rsid w:val="00A02526"/>
    <w:rsid w:val="00A03872"/>
    <w:rsid w:val="00A07454"/>
    <w:rsid w:val="00A146D8"/>
    <w:rsid w:val="00A215C5"/>
    <w:rsid w:val="00A2498A"/>
    <w:rsid w:val="00A25D47"/>
    <w:rsid w:val="00A2771C"/>
    <w:rsid w:val="00A30A84"/>
    <w:rsid w:val="00A3226E"/>
    <w:rsid w:val="00A33E48"/>
    <w:rsid w:val="00A376FD"/>
    <w:rsid w:val="00A40913"/>
    <w:rsid w:val="00A42610"/>
    <w:rsid w:val="00A46181"/>
    <w:rsid w:val="00A51141"/>
    <w:rsid w:val="00A533CF"/>
    <w:rsid w:val="00A53555"/>
    <w:rsid w:val="00A543B2"/>
    <w:rsid w:val="00A57747"/>
    <w:rsid w:val="00A60151"/>
    <w:rsid w:val="00A63EC6"/>
    <w:rsid w:val="00A64EE7"/>
    <w:rsid w:val="00A7385B"/>
    <w:rsid w:val="00A74150"/>
    <w:rsid w:val="00A82B98"/>
    <w:rsid w:val="00A86C08"/>
    <w:rsid w:val="00A90161"/>
    <w:rsid w:val="00A91126"/>
    <w:rsid w:val="00A928B4"/>
    <w:rsid w:val="00A92C98"/>
    <w:rsid w:val="00A978DF"/>
    <w:rsid w:val="00AB53B3"/>
    <w:rsid w:val="00AC5C07"/>
    <w:rsid w:val="00AD53CF"/>
    <w:rsid w:val="00AD7EE5"/>
    <w:rsid w:val="00AE01E5"/>
    <w:rsid w:val="00AE33A6"/>
    <w:rsid w:val="00AE4026"/>
    <w:rsid w:val="00AE5A6D"/>
    <w:rsid w:val="00AE6ACD"/>
    <w:rsid w:val="00AF5739"/>
    <w:rsid w:val="00AF7BF2"/>
    <w:rsid w:val="00B0096A"/>
    <w:rsid w:val="00B07124"/>
    <w:rsid w:val="00B12677"/>
    <w:rsid w:val="00B12D85"/>
    <w:rsid w:val="00B1721D"/>
    <w:rsid w:val="00B20B87"/>
    <w:rsid w:val="00B22903"/>
    <w:rsid w:val="00B24425"/>
    <w:rsid w:val="00B25937"/>
    <w:rsid w:val="00B26B84"/>
    <w:rsid w:val="00B373C1"/>
    <w:rsid w:val="00B4034C"/>
    <w:rsid w:val="00B4327F"/>
    <w:rsid w:val="00B5007B"/>
    <w:rsid w:val="00B5307C"/>
    <w:rsid w:val="00B55F80"/>
    <w:rsid w:val="00B57012"/>
    <w:rsid w:val="00B572A4"/>
    <w:rsid w:val="00B607EF"/>
    <w:rsid w:val="00B61908"/>
    <w:rsid w:val="00B62E04"/>
    <w:rsid w:val="00B65BCE"/>
    <w:rsid w:val="00B676F6"/>
    <w:rsid w:val="00B7123B"/>
    <w:rsid w:val="00B712FC"/>
    <w:rsid w:val="00B80DF3"/>
    <w:rsid w:val="00B826E9"/>
    <w:rsid w:val="00B83614"/>
    <w:rsid w:val="00B85C04"/>
    <w:rsid w:val="00B91248"/>
    <w:rsid w:val="00B93FDA"/>
    <w:rsid w:val="00BA2C4D"/>
    <w:rsid w:val="00BA3A05"/>
    <w:rsid w:val="00BB10BE"/>
    <w:rsid w:val="00BB1EE5"/>
    <w:rsid w:val="00BB22A9"/>
    <w:rsid w:val="00BB44CA"/>
    <w:rsid w:val="00BC3D4D"/>
    <w:rsid w:val="00BD130D"/>
    <w:rsid w:val="00BD1C2A"/>
    <w:rsid w:val="00BD433F"/>
    <w:rsid w:val="00BD55F4"/>
    <w:rsid w:val="00BD59E3"/>
    <w:rsid w:val="00BE6E55"/>
    <w:rsid w:val="00BF71F4"/>
    <w:rsid w:val="00C00210"/>
    <w:rsid w:val="00C010FE"/>
    <w:rsid w:val="00C01CE8"/>
    <w:rsid w:val="00C01FBC"/>
    <w:rsid w:val="00C04CF8"/>
    <w:rsid w:val="00C06B45"/>
    <w:rsid w:val="00C1078F"/>
    <w:rsid w:val="00C1365A"/>
    <w:rsid w:val="00C1422B"/>
    <w:rsid w:val="00C148F3"/>
    <w:rsid w:val="00C17D1A"/>
    <w:rsid w:val="00C328E1"/>
    <w:rsid w:val="00C40A1C"/>
    <w:rsid w:val="00C529D7"/>
    <w:rsid w:val="00C55305"/>
    <w:rsid w:val="00C60CC1"/>
    <w:rsid w:val="00C85EC8"/>
    <w:rsid w:val="00C94922"/>
    <w:rsid w:val="00C95C8D"/>
    <w:rsid w:val="00C96D10"/>
    <w:rsid w:val="00C97CAD"/>
    <w:rsid w:val="00CA0603"/>
    <w:rsid w:val="00CA0A95"/>
    <w:rsid w:val="00CA28F2"/>
    <w:rsid w:val="00CA42F7"/>
    <w:rsid w:val="00CA69A6"/>
    <w:rsid w:val="00CA6ABE"/>
    <w:rsid w:val="00CA6F96"/>
    <w:rsid w:val="00CA7C39"/>
    <w:rsid w:val="00CA7D67"/>
    <w:rsid w:val="00CB1FD6"/>
    <w:rsid w:val="00CB4C11"/>
    <w:rsid w:val="00CB63A3"/>
    <w:rsid w:val="00CB6C74"/>
    <w:rsid w:val="00CC07CF"/>
    <w:rsid w:val="00CD063C"/>
    <w:rsid w:val="00CE34C7"/>
    <w:rsid w:val="00CF2CAA"/>
    <w:rsid w:val="00D053DF"/>
    <w:rsid w:val="00D05F26"/>
    <w:rsid w:val="00D076B3"/>
    <w:rsid w:val="00D125DD"/>
    <w:rsid w:val="00D15096"/>
    <w:rsid w:val="00D2330B"/>
    <w:rsid w:val="00D263DB"/>
    <w:rsid w:val="00D302E0"/>
    <w:rsid w:val="00D33289"/>
    <w:rsid w:val="00D34730"/>
    <w:rsid w:val="00D36D11"/>
    <w:rsid w:val="00D41036"/>
    <w:rsid w:val="00D578BF"/>
    <w:rsid w:val="00D62F24"/>
    <w:rsid w:val="00D63314"/>
    <w:rsid w:val="00D762B2"/>
    <w:rsid w:val="00D80F91"/>
    <w:rsid w:val="00D852F9"/>
    <w:rsid w:val="00D87D34"/>
    <w:rsid w:val="00D92CFD"/>
    <w:rsid w:val="00D92F8B"/>
    <w:rsid w:val="00D96535"/>
    <w:rsid w:val="00DA3880"/>
    <w:rsid w:val="00DA5D54"/>
    <w:rsid w:val="00DA6251"/>
    <w:rsid w:val="00DB2719"/>
    <w:rsid w:val="00DB28E1"/>
    <w:rsid w:val="00DC0E17"/>
    <w:rsid w:val="00DC252B"/>
    <w:rsid w:val="00DC4C33"/>
    <w:rsid w:val="00DD1CBA"/>
    <w:rsid w:val="00DD73A8"/>
    <w:rsid w:val="00DE5471"/>
    <w:rsid w:val="00DE7D15"/>
    <w:rsid w:val="00DF373B"/>
    <w:rsid w:val="00DF4F5D"/>
    <w:rsid w:val="00E0508D"/>
    <w:rsid w:val="00E12808"/>
    <w:rsid w:val="00E15F68"/>
    <w:rsid w:val="00E41DAD"/>
    <w:rsid w:val="00E41F9F"/>
    <w:rsid w:val="00E43FBA"/>
    <w:rsid w:val="00E44289"/>
    <w:rsid w:val="00E44887"/>
    <w:rsid w:val="00E467BA"/>
    <w:rsid w:val="00E5732A"/>
    <w:rsid w:val="00E6756F"/>
    <w:rsid w:val="00E81F42"/>
    <w:rsid w:val="00E84423"/>
    <w:rsid w:val="00E85BA4"/>
    <w:rsid w:val="00E927EF"/>
    <w:rsid w:val="00E92D2F"/>
    <w:rsid w:val="00E96555"/>
    <w:rsid w:val="00EA3FF9"/>
    <w:rsid w:val="00EA49D1"/>
    <w:rsid w:val="00EA52EA"/>
    <w:rsid w:val="00EA73BF"/>
    <w:rsid w:val="00EB4549"/>
    <w:rsid w:val="00EB6AAE"/>
    <w:rsid w:val="00EC04B1"/>
    <w:rsid w:val="00EC48AD"/>
    <w:rsid w:val="00EC48D0"/>
    <w:rsid w:val="00EC4EB7"/>
    <w:rsid w:val="00ED67EA"/>
    <w:rsid w:val="00EE018E"/>
    <w:rsid w:val="00EE069E"/>
    <w:rsid w:val="00EE0E32"/>
    <w:rsid w:val="00EE5284"/>
    <w:rsid w:val="00EF1979"/>
    <w:rsid w:val="00EF19D0"/>
    <w:rsid w:val="00EF5C37"/>
    <w:rsid w:val="00EF765F"/>
    <w:rsid w:val="00F04CD4"/>
    <w:rsid w:val="00F1564B"/>
    <w:rsid w:val="00F23E5F"/>
    <w:rsid w:val="00F24932"/>
    <w:rsid w:val="00F252A4"/>
    <w:rsid w:val="00F25EF1"/>
    <w:rsid w:val="00F332B5"/>
    <w:rsid w:val="00F36849"/>
    <w:rsid w:val="00F406C3"/>
    <w:rsid w:val="00F415E2"/>
    <w:rsid w:val="00F42D87"/>
    <w:rsid w:val="00F43E0B"/>
    <w:rsid w:val="00F54B2F"/>
    <w:rsid w:val="00F6031F"/>
    <w:rsid w:val="00F61449"/>
    <w:rsid w:val="00F62639"/>
    <w:rsid w:val="00F73325"/>
    <w:rsid w:val="00F74B79"/>
    <w:rsid w:val="00F76F40"/>
    <w:rsid w:val="00F8216C"/>
    <w:rsid w:val="00F92577"/>
    <w:rsid w:val="00F96524"/>
    <w:rsid w:val="00F96C50"/>
    <w:rsid w:val="00F97C17"/>
    <w:rsid w:val="00FA4AC4"/>
    <w:rsid w:val="00FA7569"/>
    <w:rsid w:val="00FB1579"/>
    <w:rsid w:val="00FB75CE"/>
    <w:rsid w:val="00FC2B1C"/>
    <w:rsid w:val="00FC3495"/>
    <w:rsid w:val="00FC4727"/>
    <w:rsid w:val="00FD16C5"/>
    <w:rsid w:val="00FD55E4"/>
    <w:rsid w:val="00FD5D56"/>
    <w:rsid w:val="00FD6263"/>
    <w:rsid w:val="00FD7A2C"/>
    <w:rsid w:val="00FE19EB"/>
    <w:rsid w:val="00FE2121"/>
    <w:rsid w:val="00FE5FD6"/>
    <w:rsid w:val="00FF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OURNAL HEADING,First level"/>
    <w:basedOn w:val="Normal"/>
    <w:next w:val="Normal"/>
    <w:link w:val="Heading1Char"/>
    <w:uiPriority w:val="9"/>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9"/>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iPriority w:val="9"/>
    <w:semiHidden/>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nhideWhenUsed/>
    <w:qFormat/>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33A3"/>
    <w:rPr>
      <w:color w:val="0563C1" w:themeColor="hyperlink"/>
      <w:u w:val="single"/>
    </w:rPr>
  </w:style>
  <w:style w:type="character" w:customStyle="1" w:styleId="UnresolvedMention1">
    <w:name w:val="Unresolved Mention1"/>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basedOn w:val="Normal"/>
    <w:link w:val="HeaderChar"/>
    <w:uiPriority w:val="99"/>
    <w:unhideWhenUsed/>
    <w:qFormat/>
    <w:rsid w:val="0011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7D"/>
  </w:style>
  <w:style w:type="paragraph" w:styleId="Footer">
    <w:name w:val="footer"/>
    <w:basedOn w:val="Normal"/>
    <w:link w:val="FooterChar"/>
    <w:uiPriority w:val="99"/>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rsid w:val="0011697D"/>
    <w:rPr>
      <w:rFonts w:ascii="Calibri" w:eastAsia="Times New Roman" w:hAnsi="Calibri" w:cs="Times New Roman"/>
      <w:b/>
      <w:bCs/>
      <w:i/>
      <w:iCs/>
      <w:sz w:val="26"/>
      <w:szCs w:val="26"/>
    </w:rPr>
  </w:style>
  <w:style w:type="paragraph" w:styleId="BodyText">
    <w:name w:val="Body Text"/>
    <w:basedOn w:val="Normal"/>
    <w:next w:val="Normal"/>
    <w:link w:val="BodyTextChar"/>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iPriority w:val="99"/>
    <w:unhideWhenUsed/>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
    <w:link w:val="NoSpacingChar"/>
    <w:uiPriority w:val="1"/>
    <w:qFormat/>
    <w:rsid w:val="00042752"/>
    <w:pPr>
      <w:spacing w:after="0" w:line="240" w:lineRule="auto"/>
    </w:pPr>
    <w:rPr>
      <w:rFonts w:ascii="Calibri" w:eastAsia="Calibri" w:hAnsi="Calibri" w:cs="Arial"/>
    </w:rPr>
  </w:style>
  <w:style w:type="paragraph" w:styleId="NormalWeb">
    <w:name w:val="Normal (Web)"/>
    <w:basedOn w:val="Normal"/>
    <w:uiPriority w:val="99"/>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F406C3"/>
    <w:rPr>
      <w:rFonts w:ascii="Calibri" w:eastAsia="Calibri" w:hAnsi="Calibri" w:cs="Times New Roman"/>
      <w:sz w:val="20"/>
      <w:szCs w:val="20"/>
      <w:lang w:val="x-none" w:eastAsia="x-none"/>
    </w:rPr>
  </w:style>
  <w:style w:type="character" w:styleId="EndnoteReference">
    <w:name w:val="endnote reference"/>
    <w:uiPriority w:val="99"/>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semiHidden/>
    <w:rsid w:val="00F406C3"/>
    <w:rPr>
      <w:b/>
      <w:bCs/>
    </w:rPr>
  </w:style>
  <w:style w:type="paragraph" w:styleId="CommentSubject">
    <w:name w:val="annotation subject"/>
    <w:basedOn w:val="CommentText"/>
    <w:next w:val="CommentText"/>
    <w:link w:val="CommentSubjectChar"/>
    <w:uiPriority w:val="99"/>
    <w:semiHidden/>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First level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qFormat/>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qFormat/>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
    <w:basedOn w:val="DefaultParagraphFont"/>
    <w:link w:val="NoSpacing"/>
    <w:uiPriority w:val="1"/>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semiHidden/>
    <w:rsid w:val="0071356F"/>
    <w:rPr>
      <w:rFonts w:ascii="Calibri" w:eastAsia="Times New Roman" w:hAnsi="Calibri" w:cs="Times New Roman"/>
      <w:sz w:val="24"/>
      <w:szCs w:val="24"/>
    </w:rPr>
  </w:style>
  <w:style w:type="paragraph" w:customStyle="1" w:styleId="11Normal02-SecondOnwardParagraph">
    <w:name w:val="11 Normal02-Second&amp;OnwardParagraph"/>
    <w:qFormat/>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qFormat/>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qFormat/>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qFormat/>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qFormat/>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qFormat/>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semiHidden/>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qFormat/>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qFormat/>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qFormat/>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5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uiPriority w:val="99"/>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qFormat/>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qFormat/>
    <w:rsid w:val="00156A84"/>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uiPriority w:val="99"/>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5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uiPriority w:val="39"/>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character" w:customStyle="1" w:styleId="longtext1">
    <w:name w:val="long_text1"/>
    <w:basedOn w:val="DefaultParagraphFont"/>
    <w:rsid w:val="003502CB"/>
    <w:rPr>
      <w:rFonts w:asciiTheme="majorBidi" w:hAnsiTheme="majorBidi" w:cstheme="majorBidi" w:hint="default"/>
      <w:sz w:val="24"/>
      <w:szCs w:val="24"/>
    </w:rPr>
  </w:style>
  <w:style w:type="character" w:customStyle="1" w:styleId="title-text">
    <w:name w:val="title-text"/>
    <w:basedOn w:val="DefaultParagraphFont"/>
    <w:rsid w:val="000B6048"/>
  </w:style>
  <w:style w:type="character" w:customStyle="1" w:styleId="mixed-citation">
    <w:name w:val="mixed-citation"/>
    <w:basedOn w:val="DefaultParagraphFont"/>
    <w:rsid w:val="00F96C50"/>
  </w:style>
  <w:style w:type="paragraph" w:styleId="BlockText">
    <w:name w:val="Block Text"/>
    <w:basedOn w:val="Normal"/>
    <w:uiPriority w:val="99"/>
    <w:unhideWhenUsed/>
    <w:rsid w:val="00DA6251"/>
    <w:pPr>
      <w:widowControl w:val="0"/>
      <w:spacing w:after="0" w:line="240" w:lineRule="auto"/>
      <w:ind w:leftChars="300" w:left="630" w:rightChars="300" w:right="630"/>
      <w:jc w:val="both"/>
    </w:pPr>
    <w:rPr>
      <w:rFonts w:ascii="Times New Roman" w:eastAsia="SimSun" w:hAnsi="Times New Roman" w:cs="Times New Roman"/>
      <w:kern w:val="2"/>
      <w:lang w:eastAsia="zh-CN"/>
    </w:rPr>
  </w:style>
  <w:style w:type="table" w:styleId="LightShading-Accent5">
    <w:name w:val="Light Shading Accent 5"/>
    <w:basedOn w:val="TableNormal"/>
    <w:uiPriority w:val="60"/>
    <w:rsid w:val="00DA6251"/>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
    <w:name w:val="Light Shading"/>
    <w:basedOn w:val="TableNormal"/>
    <w:uiPriority w:val="60"/>
    <w:rsid w:val="00BB10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juk1">
    <w:name w:val="Tajuk 1"/>
    <w:basedOn w:val="Heading1"/>
    <w:link w:val="Tajuk1Char"/>
    <w:qFormat/>
    <w:rsid w:val="00BB44CA"/>
    <w:pPr>
      <w:spacing w:before="240" w:line="360" w:lineRule="auto"/>
      <w:ind w:left="432" w:firstLine="0"/>
      <w:jc w:val="center"/>
    </w:pPr>
    <w:rPr>
      <w:rFonts w:ascii="Times New Roman" w:eastAsia="SimSun" w:hAnsi="Times New Roman" w:cs="Times New Roman"/>
      <w:bCs w:val="0"/>
      <w:color w:val="000000"/>
      <w:sz w:val="32"/>
      <w:szCs w:val="32"/>
      <w:lang w:val="en-MY" w:bidi="ar-SA"/>
    </w:rPr>
  </w:style>
  <w:style w:type="character" w:customStyle="1" w:styleId="Tajuk1Char">
    <w:name w:val="Tajuk 1 Char"/>
    <w:link w:val="Tajuk1"/>
    <w:qFormat/>
    <w:rsid w:val="00BB44CA"/>
    <w:rPr>
      <w:rFonts w:ascii="Times New Roman" w:eastAsia="SimSun" w:hAnsi="Times New Roman" w:cs="Times New Roman"/>
      <w:b/>
      <w:color w:val="000000"/>
      <w:sz w:val="32"/>
      <w:szCs w:val="32"/>
      <w:lang w:val="en-MY"/>
    </w:rPr>
  </w:style>
  <w:style w:type="paragraph" w:customStyle="1" w:styleId="Tajuk2">
    <w:name w:val="Tajuk 2"/>
    <w:basedOn w:val="Heading2"/>
    <w:link w:val="Tajuk2Char"/>
    <w:qFormat/>
    <w:rsid w:val="00BB44CA"/>
    <w:pPr>
      <w:tabs>
        <w:tab w:val="left" w:pos="567"/>
      </w:tabs>
      <w:spacing w:before="40" w:line="360" w:lineRule="auto"/>
      <w:ind w:firstLine="0"/>
    </w:pPr>
    <w:rPr>
      <w:rFonts w:ascii="Times New Roman" w:eastAsia="SimSun" w:hAnsi="Times New Roman" w:cs="Times New Roman"/>
      <w:bCs w:val="0"/>
      <w:color w:val="000000"/>
      <w:lang w:val="en-MY" w:bidi="ar-SA"/>
    </w:rPr>
  </w:style>
  <w:style w:type="character" w:customStyle="1" w:styleId="Tajuk2Char">
    <w:name w:val="Tajuk 2 Char"/>
    <w:link w:val="Tajuk2"/>
    <w:qFormat/>
    <w:rsid w:val="00BB44CA"/>
    <w:rPr>
      <w:rFonts w:ascii="Times New Roman" w:eastAsia="SimSun" w:hAnsi="Times New Roman" w:cs="Times New Roman"/>
      <w:b/>
      <w:color w:val="000000"/>
      <w:sz w:val="26"/>
      <w:szCs w:val="26"/>
      <w:lang w:val="en-MY"/>
    </w:rPr>
  </w:style>
  <w:style w:type="paragraph" w:customStyle="1" w:styleId="Tajuk3">
    <w:name w:val="Tajuk 3"/>
    <w:basedOn w:val="Heading3"/>
    <w:link w:val="Tajuk3Char"/>
    <w:qFormat/>
    <w:rsid w:val="00BB44CA"/>
    <w:pPr>
      <w:keepNext/>
      <w:keepLines/>
      <w:spacing w:before="40"/>
    </w:pPr>
    <w:rPr>
      <w:rFonts w:ascii="Times New Roman" w:eastAsia="SimSun" w:hAnsi="Times New Roman" w:cs="Times New Roman"/>
      <w:bCs w:val="0"/>
      <w:i w:val="0"/>
      <w:iCs w:val="0"/>
      <w:color w:val="000000"/>
      <w:sz w:val="24"/>
      <w:szCs w:val="24"/>
      <w:lang w:val="en-MY" w:bidi="ar-SA"/>
    </w:rPr>
  </w:style>
  <w:style w:type="character" w:customStyle="1" w:styleId="Tajuk3Char">
    <w:name w:val="Tajuk 3 Char"/>
    <w:link w:val="Tajuk3"/>
    <w:qFormat/>
    <w:rsid w:val="00BB44CA"/>
    <w:rPr>
      <w:rFonts w:ascii="Times New Roman" w:eastAsia="SimSun" w:hAnsi="Times New Roman" w:cs="Times New Roman"/>
      <w:b/>
      <w:color w:val="000000"/>
      <w:sz w:val="24"/>
      <w:szCs w:val="24"/>
      <w:lang w:val="en-MY"/>
    </w:rPr>
  </w:style>
  <w:style w:type="table" w:customStyle="1" w:styleId="TableGrid25">
    <w:name w:val="Table Grid25"/>
    <w:basedOn w:val="TableNormal"/>
    <w:next w:val="TableGrid"/>
    <w:uiPriority w:val="59"/>
    <w:rsid w:val="001A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fTables">
    <w:name w:val="List of Tables"/>
    <w:basedOn w:val="Normal"/>
    <w:link w:val="ListofTablesChar"/>
    <w:rsid w:val="001A7077"/>
    <w:pPr>
      <w:spacing w:line="360" w:lineRule="auto"/>
      <w:jc w:val="both"/>
    </w:pPr>
    <w:rPr>
      <w:rFonts w:ascii="Times New Roman" w:eastAsiaTheme="minorEastAsia" w:hAnsi="Times New Roman"/>
      <w:b/>
      <w:noProof/>
      <w:sz w:val="24"/>
      <w:lang w:val="en-GB"/>
    </w:rPr>
  </w:style>
  <w:style w:type="character" w:customStyle="1" w:styleId="ListofTablesChar">
    <w:name w:val="List of Tables Char"/>
    <w:basedOn w:val="DefaultParagraphFont"/>
    <w:link w:val="ListofTables"/>
    <w:rsid w:val="001A7077"/>
    <w:rPr>
      <w:rFonts w:ascii="Times New Roman" w:eastAsiaTheme="minorEastAsia" w:hAnsi="Times New Roman"/>
      <w:b/>
      <w:noProof/>
      <w:sz w:val="24"/>
      <w:lang w:val="en-GB"/>
    </w:rPr>
  </w:style>
  <w:style w:type="table" w:customStyle="1" w:styleId="TableGrid4">
    <w:name w:val="Table Grid4"/>
    <w:basedOn w:val="TableNormal"/>
    <w:next w:val="TableGrid"/>
    <w:uiPriority w:val="59"/>
    <w:rsid w:val="001A7077"/>
    <w:pPr>
      <w:spacing w:after="0" w:line="240" w:lineRule="auto"/>
    </w:pPr>
    <w:rPr>
      <w:rFonts w:ascii="Calibri" w:eastAsia="Calibri" w:hAnsi="Calibri" w:cs="Times New Roman"/>
      <w:kern w:val="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aliases w:val="Line spacing:  1.5 lines"/>
    <w:basedOn w:val="Normal"/>
    <w:rsid w:val="001A7077"/>
    <w:pPr>
      <w:spacing w:after="0" w:line="360" w:lineRule="auto"/>
      <w:jc w:val="both"/>
    </w:pPr>
    <w:rPr>
      <w:rFonts w:ascii="Times New Roman" w:eastAsia="Times New Roman" w:hAnsi="Times New Roman" w:cs="Times New Roman"/>
      <w:noProof/>
      <w:sz w:val="24"/>
      <w:szCs w:val="24"/>
      <w:lang w:val="en-GB"/>
    </w:rPr>
  </w:style>
  <w:style w:type="character" w:customStyle="1" w:styleId="A10">
    <w:name w:val="A10"/>
    <w:uiPriority w:val="99"/>
    <w:rsid w:val="001A7077"/>
    <w:rPr>
      <w:rFonts w:cs="Arno Pro"/>
      <w:color w:val="000000"/>
      <w:sz w:val="23"/>
      <w:szCs w:val="23"/>
    </w:rPr>
  </w:style>
  <w:style w:type="character" w:customStyle="1" w:styleId="Heading1Char1">
    <w:name w:val="Heading 1 Char1"/>
    <w:aliases w:val="First level Char1"/>
    <w:basedOn w:val="DefaultParagraphFont"/>
    <w:uiPriority w:val="9"/>
    <w:rsid w:val="001A7077"/>
    <w:rPr>
      <w:rFonts w:asciiTheme="majorHAnsi" w:eastAsiaTheme="majorEastAsia" w:hAnsiTheme="majorHAnsi" w:cstheme="majorBidi"/>
      <w:color w:val="2F5496" w:themeColor="accent1" w:themeShade="BF"/>
      <w:sz w:val="32"/>
      <w:szCs w:val="32"/>
      <w:lang w:val="en-US"/>
    </w:rPr>
  </w:style>
  <w:style w:type="paragraph" w:customStyle="1" w:styleId="Body">
    <w:name w:val="Body"/>
    <w:rsid w:val="001A70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NoList2">
    <w:name w:val="No List2"/>
    <w:next w:val="NoList"/>
    <w:uiPriority w:val="99"/>
    <w:semiHidden/>
    <w:unhideWhenUsed/>
    <w:rsid w:val="001A7077"/>
  </w:style>
  <w:style w:type="paragraph" w:styleId="TOCHeading">
    <w:name w:val="TOC Heading"/>
    <w:basedOn w:val="Heading1"/>
    <w:next w:val="Normal"/>
    <w:uiPriority w:val="39"/>
    <w:unhideWhenUsed/>
    <w:qFormat/>
    <w:rsid w:val="001A7077"/>
    <w:pPr>
      <w:spacing w:before="240" w:line="259" w:lineRule="auto"/>
      <w:ind w:firstLine="0"/>
      <w:outlineLvl w:val="9"/>
    </w:pPr>
    <w:rPr>
      <w:b w:val="0"/>
      <w:bCs w:val="0"/>
      <w:sz w:val="32"/>
      <w:szCs w:val="32"/>
      <w:lang w:bidi="ar-SA"/>
    </w:rPr>
  </w:style>
  <w:style w:type="numbering" w:customStyle="1" w:styleId="NoList11">
    <w:name w:val="No List11"/>
    <w:next w:val="NoList"/>
    <w:uiPriority w:val="99"/>
    <w:semiHidden/>
    <w:unhideWhenUsed/>
    <w:rsid w:val="001A7077"/>
  </w:style>
  <w:style w:type="character" w:customStyle="1" w:styleId="go">
    <w:name w:val="go"/>
    <w:basedOn w:val="DefaultParagraphFont"/>
    <w:rsid w:val="001A7077"/>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FA4AC4"/>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A4AC4"/>
    <w:pPr>
      <w:widowControl w:val="0"/>
      <w:shd w:val="clear" w:color="auto" w:fill="FFFFFF"/>
      <w:spacing w:before="1260" w:after="0" w:line="418" w:lineRule="exact"/>
      <w:ind w:hanging="280"/>
      <w:jc w:val="center"/>
    </w:pPr>
  </w:style>
  <w:style w:type="table" w:styleId="ListTable2">
    <w:name w:val="List Table 2"/>
    <w:basedOn w:val="TableNormal"/>
    <w:uiPriority w:val="47"/>
    <w:rsid w:val="0066250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89090018">
      <w:bodyDiv w:val="1"/>
      <w:marLeft w:val="0"/>
      <w:marRight w:val="0"/>
      <w:marTop w:val="0"/>
      <w:marBottom w:val="0"/>
      <w:divBdr>
        <w:top w:val="none" w:sz="0" w:space="0" w:color="auto"/>
        <w:left w:val="none" w:sz="0" w:space="0" w:color="auto"/>
        <w:bottom w:val="none" w:sz="0" w:space="0" w:color="auto"/>
        <w:right w:val="none" w:sz="0" w:space="0" w:color="auto"/>
      </w:divBdr>
    </w:div>
    <w:div w:id="1252155968">
      <w:bodyDiv w:val="1"/>
      <w:marLeft w:val="0"/>
      <w:marRight w:val="0"/>
      <w:marTop w:val="0"/>
      <w:marBottom w:val="0"/>
      <w:divBdr>
        <w:top w:val="none" w:sz="0" w:space="0" w:color="auto"/>
        <w:left w:val="none" w:sz="0" w:space="0" w:color="auto"/>
        <w:bottom w:val="none" w:sz="0" w:space="0" w:color="auto"/>
        <w:right w:val="none" w:sz="0" w:space="0" w:color="auto"/>
      </w:divBdr>
    </w:div>
    <w:div w:id="1342661769">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854762626">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1</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2</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3</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4</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5</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6</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2</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22</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4</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5</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6</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7</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8</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9</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10</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11</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12</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13</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14</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15</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17</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18</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16</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19</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20</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21</b:RefOrder>
  </b:Source>
</b:Sources>
</file>

<file path=customXml/itemProps1.xml><?xml version="1.0" encoding="utf-8"?>
<ds:datastoreItem xmlns:ds="http://schemas.openxmlformats.org/officeDocument/2006/customXml" ds:itemID="{BFE974D9-4112-4DBA-99BF-99FA343F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4412</Words>
  <Characters>25151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9</cp:revision>
  <cp:lastPrinted>2020-10-10T21:33:00Z</cp:lastPrinted>
  <dcterms:created xsi:type="dcterms:W3CDTF">2022-07-21T10:27:00Z</dcterms:created>
  <dcterms:modified xsi:type="dcterms:W3CDTF">2022-07-21T10:30:00Z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