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421"/>
        <w:tblW w:w="1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1"/>
      </w:tblGrid>
      <w:tr w:rsidR="00317C65" w14:paraId="05C36459" w14:textId="77777777" w:rsidTr="0011697D">
        <w:trPr>
          <w:trHeight w:val="2536"/>
        </w:trPr>
        <w:tc>
          <w:tcPr>
            <w:tcW w:w="11281" w:type="dxa"/>
          </w:tcPr>
          <w:p w14:paraId="06D07273" w14:textId="0F92CD55" w:rsidR="00317C65" w:rsidRDefault="003C2D3E" w:rsidP="00317C65">
            <w:r>
              <w:rPr>
                <w:noProof/>
              </w:rPr>
              <w:drawing>
                <wp:inline distT="0" distB="0" distL="0" distR="0" wp14:anchorId="0DDBE4B6" wp14:editId="374D75CF">
                  <wp:extent cx="6984873" cy="1600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4873" cy="1600200"/>
                          </a:xfrm>
                          <a:prstGeom prst="rect">
                            <a:avLst/>
                          </a:prstGeom>
                        </pic:spPr>
                      </pic:pic>
                    </a:graphicData>
                  </a:graphic>
                </wp:inline>
              </w:drawing>
            </w:r>
          </w:p>
        </w:tc>
      </w:tr>
    </w:tbl>
    <w:p w14:paraId="73CD2405" w14:textId="1B267916" w:rsidR="00317C65" w:rsidRDefault="00317C65"/>
    <w:tbl>
      <w:tblPr>
        <w:tblStyle w:val="TableGrid"/>
        <w:tblpPr w:leftFromText="180" w:rightFromText="180" w:vertAnchor="page" w:horzAnchor="page" w:tblpX="496" w:tblpY="3676"/>
        <w:tblW w:w="11292" w:type="dxa"/>
        <w:tblBorders>
          <w:top w:val="none" w:sz="0" w:space="0" w:color="auto"/>
          <w:left w:val="none" w:sz="0" w:space="0" w:color="auto"/>
          <w:bottom w:val="none" w:sz="0" w:space="0" w:color="auto"/>
          <w:right w:val="none" w:sz="0" w:space="0" w:color="auto"/>
          <w:insideH w:val="thinThickSmallGap" w:sz="24" w:space="0" w:color="44546A" w:themeColor="text2"/>
          <w:insideV w:val="none" w:sz="0" w:space="0" w:color="auto"/>
        </w:tblBorders>
        <w:tblLook w:val="04A0" w:firstRow="1" w:lastRow="0" w:firstColumn="1" w:lastColumn="0" w:noHBand="0" w:noVBand="1"/>
      </w:tblPr>
      <w:tblGrid>
        <w:gridCol w:w="11292"/>
      </w:tblGrid>
      <w:tr w:rsidR="003833A3" w:rsidRPr="003833A3" w14:paraId="04FC0B12" w14:textId="77777777" w:rsidTr="0011697D">
        <w:trPr>
          <w:trHeight w:val="398"/>
        </w:trPr>
        <w:tc>
          <w:tcPr>
            <w:tcW w:w="11292" w:type="dxa"/>
          </w:tcPr>
          <w:p w14:paraId="75A6EE4E" w14:textId="77777777" w:rsidR="00BE4DCB" w:rsidRPr="00BE4DCB" w:rsidRDefault="00BE4DCB" w:rsidP="00BE4DCB">
            <w:pPr>
              <w:rPr>
                <w:rFonts w:ascii="Roboto" w:eastAsia="Times New Roman" w:hAnsi="Roboto" w:cstheme="minorHAnsi"/>
                <w:b/>
                <w:color w:val="000000" w:themeColor="text1"/>
                <w:sz w:val="40"/>
                <w:szCs w:val="40"/>
                <w:lang w:val="en-SG" w:eastAsia="en-SG"/>
              </w:rPr>
            </w:pPr>
            <w:r w:rsidRPr="00BE4DCB">
              <w:rPr>
                <w:rFonts w:ascii="Roboto" w:hAnsi="Roboto" w:cstheme="minorHAnsi"/>
                <w:b/>
                <w:bCs/>
                <w:sz w:val="40"/>
                <w:szCs w:val="40"/>
                <w:lang w:val="en-GB"/>
              </w:rPr>
              <w:t>Financial Education in 21</w:t>
            </w:r>
            <w:r w:rsidRPr="00BE4DCB">
              <w:rPr>
                <w:rFonts w:ascii="Roboto" w:hAnsi="Roboto" w:cstheme="minorHAnsi"/>
                <w:b/>
                <w:bCs/>
                <w:sz w:val="40"/>
                <w:szCs w:val="40"/>
                <w:vertAlign w:val="superscript"/>
                <w:lang w:val="en-GB"/>
              </w:rPr>
              <w:t>st</w:t>
            </w:r>
            <w:r w:rsidRPr="00BE4DCB">
              <w:rPr>
                <w:rFonts w:ascii="Roboto" w:hAnsi="Roboto" w:cstheme="minorHAnsi"/>
                <w:b/>
                <w:bCs/>
                <w:sz w:val="40"/>
                <w:szCs w:val="40"/>
                <w:lang w:val="en-GB"/>
              </w:rPr>
              <w:t xml:space="preserve"> Century: </w:t>
            </w:r>
            <w:r w:rsidRPr="00BE4DCB">
              <w:rPr>
                <w:rFonts w:ascii="Roboto" w:eastAsia="Times New Roman" w:hAnsi="Roboto" w:cstheme="minorHAnsi"/>
                <w:b/>
                <w:color w:val="000000" w:themeColor="text1"/>
                <w:sz w:val="40"/>
                <w:szCs w:val="40"/>
                <w:lang w:val="en-SG" w:eastAsia="en-SG"/>
              </w:rPr>
              <w:t>An Effective Means to Improve Behaviour</w:t>
            </w:r>
          </w:p>
          <w:p w14:paraId="20111190" w14:textId="77777777" w:rsidR="00BE4DCB" w:rsidRPr="00E91D94" w:rsidRDefault="00BE4DCB" w:rsidP="00BE4DCB">
            <w:pPr>
              <w:ind w:right="-45"/>
              <w:contextualSpacing/>
              <w:rPr>
                <w:rFonts w:ascii="Calibri" w:hAnsi="Calibri" w:cstheme="minorHAnsi"/>
                <w:sz w:val="24"/>
                <w:szCs w:val="24"/>
                <w:lang w:val="en-GB"/>
              </w:rPr>
            </w:pPr>
          </w:p>
          <w:p w14:paraId="49DB7217" w14:textId="551F5A22" w:rsidR="00BE4DCB" w:rsidRDefault="00BE4DCB" w:rsidP="00BE4DCB">
            <w:pPr>
              <w:contextualSpacing/>
              <w:rPr>
                <w:rFonts w:ascii="Arial" w:hAnsi="Arial" w:cs="Arial"/>
                <w:sz w:val="32"/>
                <w:szCs w:val="32"/>
                <w:vertAlign w:val="superscript"/>
              </w:rPr>
            </w:pPr>
            <w:r w:rsidRPr="00BE4DCB">
              <w:rPr>
                <w:rFonts w:ascii="Arial" w:hAnsi="Arial" w:cs="Arial"/>
                <w:sz w:val="32"/>
                <w:szCs w:val="32"/>
              </w:rPr>
              <w:t>Mohd Zamri Abu Bakar, Saridan Abu Bakar</w:t>
            </w:r>
          </w:p>
          <w:p w14:paraId="6B2B7D69" w14:textId="77777777" w:rsidR="00BE4DCB" w:rsidRPr="00BE4DCB" w:rsidRDefault="00BE4DCB" w:rsidP="00BE4DCB">
            <w:pPr>
              <w:contextualSpacing/>
              <w:rPr>
                <w:rFonts w:ascii="Arial" w:hAnsi="Arial" w:cs="Arial"/>
                <w:sz w:val="12"/>
                <w:szCs w:val="12"/>
              </w:rPr>
            </w:pPr>
          </w:p>
          <w:p w14:paraId="728F7803" w14:textId="600AD88E" w:rsidR="00BD55F4" w:rsidRPr="005016DE" w:rsidRDefault="00BD55F4" w:rsidP="00BD55F4">
            <w:pPr>
              <w:contextualSpacing/>
              <w:rPr>
                <w:rFonts w:ascii="Arial" w:hAnsi="Arial" w:cs="Arial"/>
                <w:sz w:val="2"/>
                <w:szCs w:val="2"/>
              </w:rPr>
            </w:pPr>
          </w:p>
        </w:tc>
      </w:tr>
      <w:tr w:rsidR="003833A3" w:rsidRPr="003833A3" w14:paraId="79B52C6F" w14:textId="77777777" w:rsidTr="0011697D">
        <w:trPr>
          <w:trHeight w:val="374"/>
        </w:trPr>
        <w:tc>
          <w:tcPr>
            <w:tcW w:w="11292" w:type="dxa"/>
          </w:tcPr>
          <w:p w14:paraId="004868B6" w14:textId="6C21DF89" w:rsidR="003833A3" w:rsidRDefault="003833A3" w:rsidP="003833A3">
            <w:pPr>
              <w:contextualSpacing/>
            </w:pPr>
            <w:r w:rsidRPr="00903B86">
              <w:rPr>
                <w:rFonts w:cs="Arial"/>
                <w:b/>
                <w:sz w:val="24"/>
              </w:rPr>
              <w:t xml:space="preserve">To </w:t>
            </w:r>
            <w:r w:rsidR="00903B86" w:rsidRPr="00903B86">
              <w:rPr>
                <w:rFonts w:cs="Arial"/>
                <w:b/>
                <w:sz w:val="24"/>
              </w:rPr>
              <w:t xml:space="preserve">Link </w:t>
            </w:r>
            <w:r w:rsidRPr="00903B86">
              <w:rPr>
                <w:rFonts w:cs="Arial"/>
                <w:b/>
                <w:sz w:val="24"/>
              </w:rPr>
              <w:t xml:space="preserve">this Article: </w:t>
            </w:r>
            <w:r w:rsidR="003C2D3E" w:rsidRPr="003C2D3E">
              <w:rPr>
                <w:sz w:val="24"/>
                <w:szCs w:val="24"/>
              </w:rPr>
              <w:t>http://dx.doi.org/10.6007/IJARBSS/v</w:t>
            </w:r>
            <w:r w:rsidR="003E0FD0">
              <w:rPr>
                <w:sz w:val="24"/>
                <w:szCs w:val="24"/>
              </w:rPr>
              <w:t>10</w:t>
            </w:r>
            <w:r w:rsidR="003C2D3E" w:rsidRPr="003C2D3E">
              <w:rPr>
                <w:sz w:val="24"/>
                <w:szCs w:val="24"/>
              </w:rPr>
              <w:t>-i</w:t>
            </w:r>
            <w:r w:rsidR="00F92577">
              <w:rPr>
                <w:sz w:val="24"/>
                <w:szCs w:val="24"/>
              </w:rPr>
              <w:t>2</w:t>
            </w:r>
            <w:r w:rsidR="00042752">
              <w:rPr>
                <w:sz w:val="24"/>
                <w:szCs w:val="24"/>
              </w:rPr>
              <w:t>/</w:t>
            </w:r>
            <w:r w:rsidR="00BE4DCB">
              <w:rPr>
                <w:sz w:val="24"/>
                <w:szCs w:val="24"/>
              </w:rPr>
              <w:t>70</w:t>
            </w:r>
            <w:r w:rsidR="00FC053E">
              <w:rPr>
                <w:sz w:val="24"/>
                <w:szCs w:val="24"/>
              </w:rPr>
              <w:t>13</w:t>
            </w:r>
            <w:r w:rsidR="003C2D3E">
              <w:rPr>
                <w:sz w:val="24"/>
                <w:szCs w:val="24"/>
              </w:rPr>
              <w:t xml:space="preserve">           </w:t>
            </w:r>
            <w:r w:rsidR="003F688B">
              <w:rPr>
                <w:sz w:val="24"/>
                <w:szCs w:val="24"/>
              </w:rPr>
              <w:t xml:space="preserve">   </w:t>
            </w:r>
            <w:r w:rsidR="003C2D3E">
              <w:rPr>
                <w:sz w:val="24"/>
                <w:szCs w:val="24"/>
              </w:rPr>
              <w:t xml:space="preserve">  </w:t>
            </w:r>
            <w:r w:rsidR="003F688B">
              <w:rPr>
                <w:sz w:val="24"/>
                <w:szCs w:val="24"/>
              </w:rPr>
              <w:t>DOI:</w:t>
            </w:r>
            <w:r w:rsidR="003C2D3E" w:rsidRPr="007411B9">
              <w:rPr>
                <w:sz w:val="24"/>
                <w:szCs w:val="24"/>
              </w:rPr>
              <w:t>10.6007/IJARBSS/v</w:t>
            </w:r>
            <w:r w:rsidR="003E0FD0">
              <w:rPr>
                <w:sz w:val="24"/>
                <w:szCs w:val="24"/>
              </w:rPr>
              <w:t>10</w:t>
            </w:r>
            <w:r w:rsidR="003C2D3E" w:rsidRPr="007411B9">
              <w:rPr>
                <w:sz w:val="24"/>
                <w:szCs w:val="24"/>
              </w:rPr>
              <w:t>-i</w:t>
            </w:r>
            <w:r w:rsidR="00F92577">
              <w:rPr>
                <w:sz w:val="24"/>
                <w:szCs w:val="24"/>
              </w:rPr>
              <w:t>2</w:t>
            </w:r>
            <w:r w:rsidR="003C2D3E" w:rsidRPr="007411B9">
              <w:rPr>
                <w:sz w:val="24"/>
                <w:szCs w:val="24"/>
              </w:rPr>
              <w:t>/</w:t>
            </w:r>
            <w:r w:rsidR="00BE4DCB">
              <w:rPr>
                <w:sz w:val="24"/>
                <w:szCs w:val="24"/>
              </w:rPr>
              <w:t>70</w:t>
            </w:r>
            <w:r w:rsidR="00FC053E">
              <w:rPr>
                <w:sz w:val="24"/>
                <w:szCs w:val="24"/>
              </w:rPr>
              <w:t>13</w:t>
            </w:r>
          </w:p>
          <w:p w14:paraId="54B68911" w14:textId="49594211" w:rsidR="003833A3" w:rsidRPr="003833A3" w:rsidRDefault="003833A3" w:rsidP="003833A3">
            <w:pPr>
              <w:rPr>
                <w:rFonts w:cs="Arial"/>
                <w:b/>
                <w:sz w:val="28"/>
              </w:rPr>
            </w:pPr>
          </w:p>
        </w:tc>
      </w:tr>
      <w:tr w:rsidR="003833A3" w:rsidRPr="003833A3" w14:paraId="234B0667" w14:textId="77777777" w:rsidTr="0011697D">
        <w:trPr>
          <w:trHeight w:val="398"/>
        </w:trPr>
        <w:tc>
          <w:tcPr>
            <w:tcW w:w="11292" w:type="dxa"/>
          </w:tcPr>
          <w:p w14:paraId="0CCD4659" w14:textId="0D38DF2B" w:rsidR="003833A3" w:rsidRPr="00903B86" w:rsidRDefault="00A92C98" w:rsidP="001452AB">
            <w:pPr>
              <w:rPr>
                <w:rFonts w:cs="Arial"/>
                <w:i/>
                <w:sz w:val="24"/>
              </w:rPr>
            </w:pPr>
            <w:r>
              <w:rPr>
                <w:rFonts w:cs="Arial"/>
                <w:b/>
                <w:i/>
                <w:sz w:val="24"/>
              </w:rPr>
              <w:t xml:space="preserve">Received: </w:t>
            </w:r>
            <w:r w:rsidR="00BE4DCB" w:rsidRPr="00BE4DCB">
              <w:rPr>
                <w:rFonts w:cs="Arial"/>
                <w:bCs/>
                <w:i/>
                <w:sz w:val="24"/>
              </w:rPr>
              <w:t>17</w:t>
            </w:r>
            <w:r w:rsidR="003833A3" w:rsidRPr="00BE4DCB">
              <w:rPr>
                <w:rFonts w:cs="Arial"/>
                <w:bCs/>
                <w:i/>
                <w:sz w:val="24"/>
              </w:rPr>
              <w:t xml:space="preserve"> </w:t>
            </w:r>
            <w:r w:rsidR="005016DE">
              <w:rPr>
                <w:rFonts w:cs="Arial"/>
                <w:i/>
                <w:sz w:val="24"/>
              </w:rPr>
              <w:t>January</w:t>
            </w:r>
            <w:r w:rsidR="003F688B" w:rsidRPr="00903B86">
              <w:rPr>
                <w:rFonts w:cs="Arial"/>
                <w:i/>
                <w:sz w:val="24"/>
              </w:rPr>
              <w:t xml:space="preserve"> </w:t>
            </w:r>
            <w:r w:rsidR="003F688B">
              <w:rPr>
                <w:rFonts w:cs="Arial"/>
                <w:i/>
                <w:sz w:val="24"/>
              </w:rPr>
              <w:t>20</w:t>
            </w:r>
            <w:r w:rsidR="00223294">
              <w:rPr>
                <w:rFonts w:cs="Arial"/>
                <w:i/>
                <w:sz w:val="24"/>
              </w:rPr>
              <w:t>20</w:t>
            </w:r>
            <w:r w:rsidR="001452AB" w:rsidRPr="00903B86">
              <w:rPr>
                <w:rFonts w:cs="Arial"/>
                <w:i/>
                <w:sz w:val="24"/>
              </w:rPr>
              <w:t xml:space="preserve">, </w:t>
            </w:r>
            <w:r w:rsidR="001452AB" w:rsidRPr="00903B86">
              <w:rPr>
                <w:rFonts w:cs="Arial"/>
                <w:b/>
                <w:i/>
                <w:sz w:val="24"/>
              </w:rPr>
              <w:t xml:space="preserve">Revised: </w:t>
            </w:r>
            <w:r w:rsidR="00343E98" w:rsidRPr="00343E98">
              <w:rPr>
                <w:rFonts w:cs="Arial"/>
                <w:bCs/>
                <w:i/>
                <w:sz w:val="24"/>
              </w:rPr>
              <w:t>0</w:t>
            </w:r>
            <w:r w:rsidR="00BD55F4">
              <w:rPr>
                <w:rFonts w:cs="Arial"/>
                <w:bCs/>
                <w:i/>
                <w:sz w:val="24"/>
              </w:rPr>
              <w:t>1</w:t>
            </w:r>
            <w:r w:rsidR="003F688B">
              <w:rPr>
                <w:rFonts w:cs="Arial"/>
                <w:sz w:val="24"/>
              </w:rPr>
              <w:t xml:space="preserve"> </w:t>
            </w:r>
            <w:r w:rsidR="00343E98">
              <w:rPr>
                <w:rFonts w:cs="Arial"/>
                <w:sz w:val="24"/>
              </w:rPr>
              <w:t xml:space="preserve">February </w:t>
            </w:r>
            <w:r w:rsidR="003F688B">
              <w:rPr>
                <w:rFonts w:cs="Arial"/>
                <w:i/>
                <w:sz w:val="24"/>
              </w:rPr>
              <w:t>2020</w:t>
            </w:r>
            <w:r w:rsidR="001452AB" w:rsidRPr="00903B86">
              <w:rPr>
                <w:rFonts w:cs="Arial"/>
                <w:i/>
                <w:sz w:val="24"/>
              </w:rPr>
              <w:t xml:space="preserve">, </w:t>
            </w:r>
            <w:r w:rsidR="001452AB" w:rsidRPr="00903B86">
              <w:rPr>
                <w:rFonts w:cs="Arial"/>
                <w:b/>
                <w:i/>
                <w:sz w:val="24"/>
              </w:rPr>
              <w:t xml:space="preserve">Accepted: </w:t>
            </w:r>
            <w:r w:rsidR="00343E98" w:rsidRPr="00343E98">
              <w:rPr>
                <w:rFonts w:cs="Arial"/>
                <w:bCs/>
                <w:i/>
                <w:sz w:val="24"/>
              </w:rPr>
              <w:t>1</w:t>
            </w:r>
            <w:r w:rsidR="005016DE">
              <w:rPr>
                <w:rFonts w:cs="Arial"/>
                <w:i/>
                <w:sz w:val="24"/>
              </w:rPr>
              <w:t>2</w:t>
            </w:r>
            <w:r w:rsidR="003F688B">
              <w:rPr>
                <w:rFonts w:cs="Arial"/>
                <w:sz w:val="24"/>
              </w:rPr>
              <w:t xml:space="preserve"> </w:t>
            </w:r>
            <w:r w:rsidR="005016DE">
              <w:rPr>
                <w:rFonts w:cs="Arial"/>
                <w:sz w:val="24"/>
              </w:rPr>
              <w:t>Febr</w:t>
            </w:r>
            <w:r w:rsidR="003F688B">
              <w:rPr>
                <w:rFonts w:cs="Arial"/>
                <w:sz w:val="24"/>
              </w:rPr>
              <w:t>uary</w:t>
            </w:r>
            <w:r w:rsidR="00BC3D4D">
              <w:rPr>
                <w:rFonts w:cs="Arial"/>
                <w:i/>
                <w:sz w:val="24"/>
              </w:rPr>
              <w:t xml:space="preserve"> </w:t>
            </w:r>
            <w:r w:rsidR="003F688B">
              <w:rPr>
                <w:rFonts w:cs="Arial"/>
                <w:i/>
                <w:sz w:val="24"/>
              </w:rPr>
              <w:t>2020</w:t>
            </w:r>
          </w:p>
          <w:p w14:paraId="010B2304" w14:textId="6BED61C9" w:rsidR="001452AB" w:rsidRPr="003833A3" w:rsidRDefault="001452AB" w:rsidP="001452AB">
            <w:pPr>
              <w:rPr>
                <w:rFonts w:cs="Arial"/>
                <w:sz w:val="28"/>
              </w:rPr>
            </w:pPr>
          </w:p>
        </w:tc>
      </w:tr>
      <w:tr w:rsidR="003833A3" w:rsidRPr="003833A3" w14:paraId="227EEB77" w14:textId="77777777" w:rsidTr="0011697D">
        <w:trPr>
          <w:trHeight w:val="374"/>
        </w:trPr>
        <w:tc>
          <w:tcPr>
            <w:tcW w:w="11292" w:type="dxa"/>
          </w:tcPr>
          <w:p w14:paraId="228EE9E3" w14:textId="79BCD22E" w:rsidR="003833A3" w:rsidRPr="00903B86" w:rsidRDefault="003833A3" w:rsidP="003833A3">
            <w:pPr>
              <w:rPr>
                <w:rFonts w:cs="Arial"/>
                <w:sz w:val="24"/>
              </w:rPr>
            </w:pPr>
            <w:r w:rsidRPr="00903B86">
              <w:rPr>
                <w:rFonts w:cs="Arial"/>
                <w:b/>
                <w:sz w:val="24"/>
              </w:rPr>
              <w:t xml:space="preserve">Published Online: </w:t>
            </w:r>
            <w:r w:rsidR="00343E98" w:rsidRPr="00343E98">
              <w:rPr>
                <w:rFonts w:cs="Arial"/>
                <w:bCs/>
                <w:sz w:val="24"/>
              </w:rPr>
              <w:t>2</w:t>
            </w:r>
            <w:r w:rsidR="00BD55F4">
              <w:rPr>
                <w:rFonts w:cs="Arial"/>
                <w:bCs/>
                <w:sz w:val="24"/>
              </w:rPr>
              <w:t>9</w:t>
            </w:r>
            <w:r w:rsidR="004D77F0" w:rsidRPr="00343E98">
              <w:rPr>
                <w:rFonts w:cs="Arial"/>
                <w:bCs/>
                <w:sz w:val="24"/>
              </w:rPr>
              <w:t xml:space="preserve"> </w:t>
            </w:r>
            <w:r w:rsidR="004D77F0">
              <w:rPr>
                <w:rFonts w:cs="Arial"/>
                <w:sz w:val="24"/>
              </w:rPr>
              <w:t>February</w:t>
            </w:r>
            <w:r w:rsidR="003F688B">
              <w:rPr>
                <w:rFonts w:cs="Arial"/>
                <w:sz w:val="24"/>
              </w:rPr>
              <w:t xml:space="preserve"> 2020</w:t>
            </w:r>
          </w:p>
          <w:p w14:paraId="161AF03C" w14:textId="6AAA4E68" w:rsidR="003833A3" w:rsidRPr="003833A3" w:rsidRDefault="003833A3" w:rsidP="003833A3">
            <w:pPr>
              <w:rPr>
                <w:rFonts w:cs="Arial"/>
                <w:b/>
                <w:sz w:val="28"/>
              </w:rPr>
            </w:pPr>
          </w:p>
        </w:tc>
      </w:tr>
      <w:tr w:rsidR="00723E0F" w:rsidRPr="003833A3" w14:paraId="6506A29B" w14:textId="77777777" w:rsidTr="0011697D">
        <w:trPr>
          <w:trHeight w:val="374"/>
        </w:trPr>
        <w:tc>
          <w:tcPr>
            <w:tcW w:w="11292" w:type="dxa"/>
          </w:tcPr>
          <w:p w14:paraId="7B0DEB82" w14:textId="51E5E04E" w:rsidR="00EE018E" w:rsidRDefault="003115A9" w:rsidP="00EE018E">
            <w:pPr>
              <w:rPr>
                <w:b/>
                <w:sz w:val="24"/>
              </w:rPr>
            </w:pPr>
            <w:r w:rsidRPr="00903B86">
              <w:rPr>
                <w:b/>
                <w:sz w:val="24"/>
              </w:rPr>
              <w:t>In-Text Citation:</w:t>
            </w:r>
            <w:r>
              <w:rPr>
                <w:b/>
                <w:sz w:val="24"/>
              </w:rPr>
              <w:t xml:space="preserve"> </w:t>
            </w:r>
            <w:r w:rsidR="00213127">
              <w:rPr>
                <w:b/>
                <w:sz w:val="24"/>
              </w:rPr>
              <w:fldChar w:fldCharType="begin" w:fldLock="1"/>
            </w:r>
            <w:r w:rsidR="00213127">
              <w:rPr>
                <w:b/>
                <w:sz w:val="24"/>
              </w:rPr>
              <w:instrText>ADDIN CSL_CITATION {"citationItems":[{"id":"ITEM-1","itemData":{"author":[{"dropping-particle":"","family":"Bakar","given":"Mohd Zamri Abu","non-dropping-particle":"","parse-names":false,"suffix":""},{"dropping-particle":"","family":"Bakar","given":"Saridan Abu","non-dropping-particle":"","parse-names":false,"suffix":""}],"container-title":"International Journal of Academic Research in Business and Social Sciences","id":"ITEM-1","issue":"2","issued":{"date-parts":[["2020"]]},"page":"796-804","title":"Financial Education in 21st Century: An Effective Means to Improve Behaviour","type":"article-journal","volume":"10"},"uris":["http://www.mendeley.com/documents/?uuid=a494e5d3-cafa-4170-a836-32c5788428c2"]}],"mendeley":{"formattedCitation":"(Bakar &amp; Bakar, 2020)","plainTextFormattedCitation":"(Bakar &amp; Bakar, 2020)","previouslyFormattedCitation":"(Bakar &amp; Bakar, 2020)"},"properties":{"noteIndex":0},"schema":"https://github.com/citation-style-language/schema/raw/master/csl-citation.json"}</w:instrText>
            </w:r>
            <w:r w:rsidR="00213127">
              <w:rPr>
                <w:b/>
                <w:sz w:val="24"/>
              </w:rPr>
              <w:fldChar w:fldCharType="separate"/>
            </w:r>
            <w:r w:rsidR="00213127" w:rsidRPr="00213127">
              <w:rPr>
                <w:noProof/>
                <w:sz w:val="24"/>
              </w:rPr>
              <w:t>(Bakar &amp; Bakar, 2020)</w:t>
            </w:r>
            <w:r w:rsidR="00213127">
              <w:rPr>
                <w:b/>
                <w:sz w:val="24"/>
              </w:rPr>
              <w:fldChar w:fldCharType="end"/>
            </w:r>
          </w:p>
          <w:p w14:paraId="59323C59" w14:textId="56255717" w:rsidR="00213127" w:rsidRPr="00213127" w:rsidRDefault="00EE018E" w:rsidP="00213127">
            <w:pPr>
              <w:widowControl w:val="0"/>
              <w:autoSpaceDE w:val="0"/>
              <w:autoSpaceDN w:val="0"/>
              <w:adjustRightInd w:val="0"/>
              <w:ind w:left="480" w:hanging="480"/>
              <w:rPr>
                <w:rFonts w:ascii="Calibri" w:hAnsi="Calibri"/>
                <w:noProof/>
                <w:sz w:val="24"/>
              </w:rPr>
            </w:pPr>
            <w:r w:rsidRPr="00903B86">
              <w:rPr>
                <w:rFonts w:cs="Arial"/>
                <w:b/>
                <w:sz w:val="24"/>
              </w:rPr>
              <w:t xml:space="preserve">To Cite this Article: </w:t>
            </w:r>
            <w:r w:rsidR="00213127">
              <w:rPr>
                <w:rFonts w:cs="Arial"/>
                <w:b/>
                <w:sz w:val="24"/>
              </w:rPr>
              <w:fldChar w:fldCharType="begin" w:fldLock="1"/>
            </w:r>
            <w:r w:rsidR="00213127">
              <w:rPr>
                <w:rFonts w:cs="Arial"/>
                <w:b/>
                <w:sz w:val="24"/>
              </w:rPr>
              <w:instrText xml:space="preserve">ADDIN Mendeley Bibliography CSL_BIBLIOGRAPHY </w:instrText>
            </w:r>
            <w:r w:rsidR="00213127">
              <w:rPr>
                <w:rFonts w:cs="Arial"/>
                <w:b/>
                <w:sz w:val="24"/>
              </w:rPr>
              <w:fldChar w:fldCharType="separate"/>
            </w:r>
            <w:r w:rsidR="00213127" w:rsidRPr="00213127">
              <w:rPr>
                <w:rFonts w:ascii="Calibri" w:hAnsi="Calibri" w:cs="Times New Roman"/>
                <w:noProof/>
                <w:sz w:val="24"/>
                <w:szCs w:val="24"/>
              </w:rPr>
              <w:t xml:space="preserve">Bakar, M. Z. A., &amp; Bakar, S. A. (2020). Financial Education in 21st Century: An Effective Means to Improve Behaviour. </w:t>
            </w:r>
            <w:r w:rsidR="00213127" w:rsidRPr="00213127">
              <w:rPr>
                <w:rFonts w:ascii="Calibri" w:hAnsi="Calibri" w:cs="Times New Roman"/>
                <w:i/>
                <w:iCs/>
                <w:noProof/>
                <w:sz w:val="24"/>
                <w:szCs w:val="24"/>
              </w:rPr>
              <w:t>International Journal of Academic Research in Business and Social Sciences</w:t>
            </w:r>
            <w:r w:rsidR="00213127" w:rsidRPr="00213127">
              <w:rPr>
                <w:rFonts w:ascii="Calibri" w:hAnsi="Calibri" w:cs="Times New Roman"/>
                <w:noProof/>
                <w:sz w:val="24"/>
                <w:szCs w:val="24"/>
              </w:rPr>
              <w:t xml:space="preserve">, </w:t>
            </w:r>
            <w:r w:rsidR="00213127" w:rsidRPr="00213127">
              <w:rPr>
                <w:rFonts w:ascii="Calibri" w:hAnsi="Calibri" w:cs="Times New Roman"/>
                <w:i/>
                <w:iCs/>
                <w:noProof/>
                <w:sz w:val="24"/>
                <w:szCs w:val="24"/>
              </w:rPr>
              <w:t>10</w:t>
            </w:r>
            <w:r w:rsidR="00213127" w:rsidRPr="00213127">
              <w:rPr>
                <w:rFonts w:ascii="Calibri" w:hAnsi="Calibri" w:cs="Times New Roman"/>
                <w:noProof/>
                <w:sz w:val="24"/>
                <w:szCs w:val="24"/>
              </w:rPr>
              <w:t xml:space="preserve">(2), </w:t>
            </w:r>
            <w:r w:rsidR="00FC053E">
              <w:rPr>
                <w:rFonts w:ascii="Calibri" w:hAnsi="Calibri" w:cs="Times New Roman"/>
                <w:noProof/>
                <w:sz w:val="24"/>
                <w:szCs w:val="24"/>
              </w:rPr>
              <w:t>8</w:t>
            </w:r>
            <w:r w:rsidR="00A56A6D">
              <w:rPr>
                <w:rFonts w:ascii="Calibri" w:hAnsi="Calibri" w:cs="Times New Roman"/>
                <w:noProof/>
                <w:sz w:val="24"/>
                <w:szCs w:val="24"/>
              </w:rPr>
              <w:t>38</w:t>
            </w:r>
            <w:r w:rsidR="00213127" w:rsidRPr="00213127">
              <w:rPr>
                <w:rFonts w:ascii="Calibri" w:hAnsi="Calibri" w:cs="Times New Roman"/>
                <w:noProof/>
                <w:sz w:val="24"/>
                <w:szCs w:val="24"/>
              </w:rPr>
              <w:t>–8</w:t>
            </w:r>
            <w:r w:rsidR="00A56A6D">
              <w:rPr>
                <w:rFonts w:ascii="Calibri" w:hAnsi="Calibri" w:cs="Times New Roman"/>
                <w:noProof/>
                <w:sz w:val="24"/>
                <w:szCs w:val="24"/>
              </w:rPr>
              <w:t>46</w:t>
            </w:r>
            <w:r w:rsidR="00213127" w:rsidRPr="00213127">
              <w:rPr>
                <w:rFonts w:ascii="Calibri" w:hAnsi="Calibri" w:cs="Times New Roman"/>
                <w:noProof/>
                <w:sz w:val="24"/>
                <w:szCs w:val="24"/>
              </w:rPr>
              <w:t>.</w:t>
            </w:r>
          </w:p>
          <w:p w14:paraId="740E5603" w14:textId="16D7EF63" w:rsidR="00723E0F" w:rsidRPr="00EE018E" w:rsidRDefault="00213127" w:rsidP="00213127">
            <w:pPr>
              <w:widowControl w:val="0"/>
              <w:autoSpaceDE w:val="0"/>
              <w:autoSpaceDN w:val="0"/>
              <w:adjustRightInd w:val="0"/>
              <w:ind w:left="480" w:hanging="480"/>
              <w:rPr>
                <w:rFonts w:cs="Arial"/>
                <w:b/>
                <w:sz w:val="6"/>
                <w:szCs w:val="4"/>
              </w:rPr>
            </w:pPr>
            <w:r>
              <w:rPr>
                <w:rFonts w:cs="Arial"/>
                <w:b/>
                <w:sz w:val="24"/>
              </w:rPr>
              <w:fldChar w:fldCharType="end"/>
            </w:r>
          </w:p>
        </w:tc>
      </w:tr>
      <w:tr w:rsidR="003833A3" w:rsidRPr="003833A3" w14:paraId="57E2ED9E" w14:textId="77777777" w:rsidTr="0011697D">
        <w:trPr>
          <w:trHeight w:val="374"/>
        </w:trPr>
        <w:tc>
          <w:tcPr>
            <w:tcW w:w="11292" w:type="dxa"/>
          </w:tcPr>
          <w:p w14:paraId="1E665BF8" w14:textId="2F915F96" w:rsidR="003833A3" w:rsidRPr="003833A3" w:rsidRDefault="003833A3" w:rsidP="003833A3">
            <w:pPr>
              <w:rPr>
                <w:rFonts w:cs="Arial"/>
                <w:b/>
                <w:sz w:val="28"/>
              </w:rPr>
            </w:pPr>
            <w:r>
              <w:rPr>
                <w:rFonts w:cs="Arial"/>
                <w:b/>
                <w:sz w:val="28"/>
              </w:rPr>
              <w:t xml:space="preserve">Copyright: </w:t>
            </w:r>
            <w:r>
              <w:rPr>
                <w:rFonts w:ascii="Arial" w:hAnsi="Arial" w:cs="Arial"/>
                <w:color w:val="515151"/>
                <w:spacing w:val="5"/>
                <w:shd w:val="clear" w:color="auto" w:fill="FFFFFF"/>
              </w:rPr>
              <w:t xml:space="preserve"> © </w:t>
            </w:r>
            <w:r w:rsidR="006F5E43">
              <w:rPr>
                <w:rFonts w:ascii="Arial" w:hAnsi="Arial" w:cs="Arial"/>
                <w:color w:val="515151"/>
                <w:spacing w:val="5"/>
                <w:shd w:val="clear" w:color="auto" w:fill="FFFFFF"/>
              </w:rPr>
              <w:t>20</w:t>
            </w:r>
            <w:r w:rsidR="003E0FD0">
              <w:rPr>
                <w:rFonts w:ascii="Arial" w:hAnsi="Arial" w:cs="Arial"/>
                <w:color w:val="515151"/>
                <w:spacing w:val="5"/>
                <w:shd w:val="clear" w:color="auto" w:fill="FFFFFF"/>
              </w:rPr>
              <w:t>20</w:t>
            </w:r>
            <w:r w:rsidR="006F5E43">
              <w:rPr>
                <w:rFonts w:ascii="Arial" w:hAnsi="Arial" w:cs="Arial"/>
                <w:color w:val="515151"/>
                <w:spacing w:val="5"/>
                <w:shd w:val="clear" w:color="auto" w:fill="FFFFFF"/>
              </w:rPr>
              <w:t xml:space="preserve"> </w:t>
            </w:r>
            <w:r w:rsidR="0011697D">
              <w:rPr>
                <w:rFonts w:ascii="Arial" w:hAnsi="Arial" w:cs="Arial"/>
                <w:color w:val="515151"/>
                <w:spacing w:val="5"/>
                <w:shd w:val="clear" w:color="auto" w:fill="FFFFFF"/>
              </w:rPr>
              <w:t>The Author</w:t>
            </w:r>
            <w:r w:rsidR="006F5E43">
              <w:rPr>
                <w:rFonts w:ascii="Arial" w:hAnsi="Arial" w:cs="Arial"/>
                <w:color w:val="515151"/>
                <w:spacing w:val="5"/>
                <w:shd w:val="clear" w:color="auto" w:fill="FFFFFF"/>
              </w:rPr>
              <w:t>(</w:t>
            </w:r>
            <w:r w:rsidR="0011697D">
              <w:rPr>
                <w:rFonts w:ascii="Arial" w:hAnsi="Arial" w:cs="Arial"/>
                <w:color w:val="515151"/>
                <w:spacing w:val="5"/>
                <w:shd w:val="clear" w:color="auto" w:fill="FFFFFF"/>
              </w:rPr>
              <w:t>s</w:t>
            </w:r>
            <w:r w:rsidR="006F5E43">
              <w:rPr>
                <w:rFonts w:ascii="Arial" w:hAnsi="Arial" w:cs="Arial"/>
                <w:color w:val="515151"/>
                <w:spacing w:val="5"/>
                <w:shd w:val="clear" w:color="auto" w:fill="FFFFFF"/>
              </w:rPr>
              <w:t>)</w:t>
            </w:r>
            <w:r>
              <w:rPr>
                <w:rFonts w:ascii="Arial" w:hAnsi="Arial" w:cs="Arial"/>
                <w:color w:val="515151"/>
                <w:spacing w:val="5"/>
                <w:shd w:val="clear" w:color="auto" w:fill="FFFFFF"/>
              </w:rPr>
              <w:t xml:space="preserve"> </w:t>
            </w:r>
            <w:r>
              <w:rPr>
                <w:rFonts w:ascii="Arial" w:hAnsi="Arial" w:cs="Arial"/>
                <w:color w:val="515151"/>
                <w:spacing w:val="5"/>
              </w:rPr>
              <w:br/>
            </w:r>
            <w:r w:rsidRPr="00722A89">
              <w:rPr>
                <w:rFonts w:ascii="Arial" w:hAnsi="Arial" w:cs="Arial"/>
                <w:color w:val="4472C4" w:themeColor="accent1"/>
                <w:spacing w:val="5"/>
                <w:shd w:val="clear" w:color="auto" w:fill="FFFFFF"/>
              </w:rPr>
              <w:t>Published by Human Resource Management Academic Research Society (www.hrmars.com)</w:t>
            </w:r>
            <w:r>
              <w:rPr>
                <w:rFonts w:ascii="Arial" w:hAnsi="Arial" w:cs="Arial"/>
                <w:color w:val="515151"/>
                <w:spacing w:val="5"/>
              </w:rPr>
              <w:br/>
            </w:r>
            <w:r>
              <w:t>This article is published under the Creative Commons Attribution (CC BY 4.0) license. Anyone may reproduce, distribute, translate and create derivative works of this article (for both commercial and non-commercial purposes), subject to full attribution to the original publication and authors. The full terms of this license may be seen at: </w:t>
            </w:r>
            <w:hyperlink r:id="rId9" w:tgtFrame="_blank" w:tooltip="External link, opens new window" w:history="1">
              <w:r>
                <w:rPr>
                  <w:rStyle w:val="Hyperlink"/>
                  <w:color w:val="00545B"/>
                </w:rPr>
                <w:t>http://creativecommons.org/licences/by/4.0/legalcode</w:t>
              </w:r>
            </w:hyperlink>
          </w:p>
        </w:tc>
      </w:tr>
    </w:tbl>
    <w:p w14:paraId="616DD7A9" w14:textId="59DC21CD" w:rsidR="00317C65" w:rsidRDefault="00317C65" w:rsidP="00317C65">
      <w:pPr>
        <w:ind w:firstLine="720"/>
      </w:pPr>
    </w:p>
    <w:p w14:paraId="3F9129A1" w14:textId="39A5EC80" w:rsidR="00317C65" w:rsidRPr="00CA28F2" w:rsidRDefault="00317C65" w:rsidP="00317C65">
      <w:pPr>
        <w:ind w:firstLine="720"/>
        <w:rPr>
          <w:sz w:val="14"/>
        </w:rPr>
      </w:pPr>
    </w:p>
    <w:tbl>
      <w:tblPr>
        <w:tblStyle w:val="TableGrid"/>
        <w:tblpPr w:leftFromText="180" w:rightFromText="180" w:vertAnchor="text" w:horzAnchor="margin" w:tblpXSpec="center" w:tblpY="260"/>
        <w:tblW w:w="10830" w:type="dxa"/>
        <w:tblBorders>
          <w:top w:val="double" w:sz="4" w:space="0" w:color="4472C4" w:themeColor="accent1"/>
          <w:left w:val="double" w:sz="4" w:space="0" w:color="4472C4" w:themeColor="accent1"/>
          <w:bottom w:val="double" w:sz="4" w:space="0" w:color="4472C4" w:themeColor="accent1"/>
          <w:right w:val="double" w:sz="4" w:space="0" w:color="4472C4" w:themeColor="accent1"/>
        </w:tblBorders>
        <w:tblLook w:val="04A0" w:firstRow="1" w:lastRow="0" w:firstColumn="1" w:lastColumn="0" w:noHBand="0" w:noVBand="1"/>
      </w:tblPr>
      <w:tblGrid>
        <w:gridCol w:w="8229"/>
        <w:gridCol w:w="2601"/>
      </w:tblGrid>
      <w:tr w:rsidR="00733BFC" w14:paraId="13FDA604" w14:textId="77777777" w:rsidTr="00733BFC">
        <w:trPr>
          <w:trHeight w:val="463"/>
        </w:trPr>
        <w:tc>
          <w:tcPr>
            <w:tcW w:w="10830" w:type="dxa"/>
            <w:gridSpan w:val="2"/>
            <w:vAlign w:val="center"/>
          </w:tcPr>
          <w:p w14:paraId="4B86F8A5" w14:textId="1351F775" w:rsidR="00733BFC" w:rsidRDefault="00733BFC" w:rsidP="00406A0A">
            <w:pPr>
              <w:contextualSpacing/>
              <w:jc w:val="center"/>
            </w:pPr>
            <w:r w:rsidRPr="00733BFC">
              <w:rPr>
                <w:b/>
                <w:bCs/>
                <w:spacing w:val="-18"/>
                <w:sz w:val="28"/>
                <w:szCs w:val="16"/>
                <w:lang w:val="en-GB" w:eastAsia="pl-PL"/>
              </w:rPr>
              <w:t>V</w:t>
            </w:r>
            <w:r w:rsidRPr="00733BFC">
              <w:rPr>
                <w:b/>
                <w:bCs/>
                <w:sz w:val="28"/>
                <w:szCs w:val="16"/>
                <w:lang w:val="en-GB" w:eastAsia="pl-PL"/>
              </w:rPr>
              <w:t>ol.</w:t>
            </w:r>
            <w:r w:rsidRPr="00733BFC">
              <w:rPr>
                <w:b/>
                <w:bCs/>
                <w:spacing w:val="22"/>
                <w:sz w:val="28"/>
                <w:szCs w:val="16"/>
                <w:lang w:val="en-GB" w:eastAsia="pl-PL"/>
              </w:rPr>
              <w:t xml:space="preserve"> </w:t>
            </w:r>
            <w:r w:rsidR="003E0FD0">
              <w:rPr>
                <w:b/>
                <w:bCs/>
                <w:spacing w:val="22"/>
                <w:sz w:val="28"/>
                <w:szCs w:val="16"/>
                <w:lang w:val="en-GB" w:eastAsia="pl-PL"/>
              </w:rPr>
              <w:t>10</w:t>
            </w:r>
            <w:r w:rsidRPr="00733BFC">
              <w:rPr>
                <w:b/>
                <w:bCs/>
                <w:sz w:val="28"/>
                <w:szCs w:val="16"/>
                <w:lang w:val="en-GB" w:eastAsia="pl-PL"/>
              </w:rPr>
              <w:t>,</w:t>
            </w:r>
            <w:r w:rsidRPr="00733BFC">
              <w:rPr>
                <w:b/>
                <w:bCs/>
                <w:spacing w:val="11"/>
                <w:sz w:val="28"/>
                <w:szCs w:val="16"/>
                <w:lang w:val="en-GB" w:eastAsia="pl-PL"/>
              </w:rPr>
              <w:t xml:space="preserve"> </w:t>
            </w:r>
            <w:r w:rsidRPr="00733BFC">
              <w:rPr>
                <w:b/>
                <w:bCs/>
                <w:sz w:val="28"/>
                <w:szCs w:val="16"/>
                <w:lang w:val="en-GB" w:eastAsia="pl-PL"/>
              </w:rPr>
              <w:t>No.</w:t>
            </w:r>
            <w:r w:rsidR="00C04CF8">
              <w:rPr>
                <w:b/>
                <w:bCs/>
                <w:sz w:val="28"/>
                <w:szCs w:val="16"/>
                <w:lang w:val="en-GB" w:eastAsia="pl-PL"/>
              </w:rPr>
              <w:t xml:space="preserve"> </w:t>
            </w:r>
            <w:r w:rsidR="00F92577">
              <w:rPr>
                <w:b/>
                <w:bCs/>
                <w:sz w:val="28"/>
                <w:szCs w:val="16"/>
                <w:lang w:val="en-GB" w:eastAsia="pl-PL"/>
              </w:rPr>
              <w:t>2</w:t>
            </w:r>
            <w:r w:rsidRPr="00733BFC">
              <w:rPr>
                <w:b/>
                <w:bCs/>
                <w:sz w:val="28"/>
                <w:szCs w:val="16"/>
                <w:lang w:val="en-GB" w:eastAsia="pl-PL"/>
              </w:rPr>
              <w:t>, 20</w:t>
            </w:r>
            <w:r w:rsidR="003E0FD0">
              <w:rPr>
                <w:b/>
                <w:bCs/>
                <w:sz w:val="28"/>
                <w:szCs w:val="16"/>
                <w:lang w:val="en-GB" w:eastAsia="pl-PL"/>
              </w:rPr>
              <w:t>20</w:t>
            </w:r>
            <w:r w:rsidRPr="00733BFC">
              <w:rPr>
                <w:b/>
                <w:bCs/>
                <w:sz w:val="28"/>
                <w:szCs w:val="16"/>
                <w:lang w:val="en-GB" w:eastAsia="pl-PL"/>
              </w:rPr>
              <w:t>,</w:t>
            </w:r>
            <w:r w:rsidRPr="00733BFC">
              <w:rPr>
                <w:b/>
                <w:bCs/>
                <w:spacing w:val="8"/>
                <w:sz w:val="28"/>
                <w:szCs w:val="16"/>
                <w:lang w:val="en-GB" w:eastAsia="pl-PL"/>
              </w:rPr>
              <w:t xml:space="preserve"> </w:t>
            </w:r>
            <w:r>
              <w:rPr>
                <w:b/>
                <w:bCs/>
                <w:spacing w:val="8"/>
                <w:sz w:val="28"/>
                <w:szCs w:val="16"/>
                <w:lang w:val="en-GB" w:eastAsia="pl-PL"/>
              </w:rPr>
              <w:t>Pg</w:t>
            </w:r>
            <w:r w:rsidRPr="00733BFC">
              <w:rPr>
                <w:b/>
                <w:bCs/>
                <w:sz w:val="28"/>
                <w:szCs w:val="16"/>
                <w:lang w:val="en-GB" w:eastAsia="pl-PL"/>
              </w:rPr>
              <w:t xml:space="preserve">. </w:t>
            </w:r>
            <w:r w:rsidR="00FC053E">
              <w:rPr>
                <w:b/>
                <w:bCs/>
                <w:sz w:val="28"/>
                <w:szCs w:val="16"/>
                <w:lang w:val="en-GB" w:eastAsia="pl-PL"/>
              </w:rPr>
              <w:t>8</w:t>
            </w:r>
            <w:r w:rsidR="00A56A6D">
              <w:rPr>
                <w:b/>
                <w:bCs/>
                <w:sz w:val="28"/>
                <w:szCs w:val="16"/>
                <w:lang w:val="en-GB" w:eastAsia="pl-PL"/>
              </w:rPr>
              <w:t>38</w:t>
            </w:r>
            <w:r w:rsidR="008F25A2">
              <w:rPr>
                <w:b/>
                <w:bCs/>
                <w:sz w:val="28"/>
                <w:szCs w:val="16"/>
                <w:lang w:val="en-GB" w:eastAsia="pl-PL"/>
              </w:rPr>
              <w:t xml:space="preserve"> - </w:t>
            </w:r>
            <w:r w:rsidR="00BE4DCB">
              <w:rPr>
                <w:b/>
                <w:bCs/>
                <w:sz w:val="28"/>
                <w:szCs w:val="16"/>
                <w:lang w:val="en-GB" w:eastAsia="pl-PL"/>
              </w:rPr>
              <w:t>8</w:t>
            </w:r>
            <w:r w:rsidR="00A56A6D">
              <w:rPr>
                <w:b/>
                <w:bCs/>
                <w:sz w:val="28"/>
                <w:szCs w:val="16"/>
                <w:lang w:val="en-GB" w:eastAsia="pl-PL"/>
              </w:rPr>
              <w:t>46</w:t>
            </w:r>
          </w:p>
        </w:tc>
      </w:tr>
      <w:tr w:rsidR="00733BFC" w14:paraId="54D582E2" w14:textId="77777777" w:rsidTr="00733BFC">
        <w:trPr>
          <w:trHeight w:val="463"/>
        </w:trPr>
        <w:tc>
          <w:tcPr>
            <w:tcW w:w="8229" w:type="dxa"/>
            <w:shd w:val="clear" w:color="auto" w:fill="1F3864" w:themeFill="accent1" w:themeFillShade="80"/>
            <w:vAlign w:val="center"/>
          </w:tcPr>
          <w:p w14:paraId="212A3D92" w14:textId="0D042237" w:rsidR="00733BFC" w:rsidRPr="00722A89" w:rsidRDefault="00950439" w:rsidP="00733BFC">
            <w:pPr>
              <w:jc w:val="center"/>
              <w:rPr>
                <w:b/>
              </w:rPr>
            </w:pPr>
            <w:hyperlink r:id="rId10" w:history="1">
              <w:r w:rsidR="00BE4DCB" w:rsidRPr="00BE4DCB">
                <w:rPr>
                  <w:rStyle w:val="Hyperlink"/>
                  <w:b/>
                  <w:color w:val="FFFFFF" w:themeColor="background1"/>
                </w:rPr>
                <w:t>http://hrmars.com/index.php/pages/detail/IJARBSS</w:t>
              </w:r>
            </w:hyperlink>
          </w:p>
        </w:tc>
        <w:tc>
          <w:tcPr>
            <w:tcW w:w="2601" w:type="dxa"/>
            <w:shd w:val="clear" w:color="auto" w:fill="1F3864" w:themeFill="accent1" w:themeFillShade="80"/>
            <w:vAlign w:val="center"/>
          </w:tcPr>
          <w:p w14:paraId="6C88BD5D" w14:textId="77777777" w:rsidR="00733BFC" w:rsidRPr="00722A89" w:rsidRDefault="00733BFC" w:rsidP="00733BFC">
            <w:pPr>
              <w:jc w:val="center"/>
              <w:rPr>
                <w:b/>
              </w:rPr>
            </w:pPr>
            <w:r w:rsidRPr="00722A89">
              <w:rPr>
                <w:b/>
              </w:rPr>
              <w:t>JOURNAL HOMEPAGE</w:t>
            </w:r>
          </w:p>
        </w:tc>
      </w:tr>
    </w:tbl>
    <w:p w14:paraId="3BFBD0F0" w14:textId="77777777" w:rsidR="00317C65" w:rsidRDefault="00317C65" w:rsidP="00317C65">
      <w:pPr>
        <w:ind w:firstLine="720"/>
      </w:pPr>
    </w:p>
    <w:p w14:paraId="2DFFFAC3" w14:textId="7B854829" w:rsidR="00317C65" w:rsidRDefault="00317C65" w:rsidP="00722A89">
      <w:pPr>
        <w:jc w:val="center"/>
      </w:pPr>
      <w:r w:rsidRPr="0011697D">
        <w:rPr>
          <w:b/>
          <w:sz w:val="20"/>
        </w:rPr>
        <w:t>Full Terms &amp; Conditions of access and use can be found at</w:t>
      </w:r>
      <w:r w:rsidRPr="00D87D34">
        <w:rPr>
          <w:sz w:val="20"/>
        </w:rPr>
        <w:t xml:space="preserve"> </w:t>
      </w:r>
      <w:r w:rsidR="0011697D" w:rsidRPr="000026E9">
        <w:t>http://hrmars.com/index.php/pages/detail/publication-ethics</w:t>
      </w:r>
    </w:p>
    <w:tbl>
      <w:tblPr>
        <w:tblStyle w:val="TableGrid"/>
        <w:tblpPr w:leftFromText="180" w:rightFromText="180" w:vertAnchor="page" w:horzAnchor="margin" w:tblpXSpec="center" w:tblpY="421"/>
        <w:tblW w:w="1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1"/>
      </w:tblGrid>
      <w:tr w:rsidR="0011697D" w14:paraId="1F1D9231" w14:textId="77777777" w:rsidTr="0071356F">
        <w:trPr>
          <w:trHeight w:val="2536"/>
        </w:trPr>
        <w:tc>
          <w:tcPr>
            <w:tcW w:w="11281" w:type="dxa"/>
          </w:tcPr>
          <w:p w14:paraId="08577B30" w14:textId="327484A7" w:rsidR="0011697D" w:rsidRDefault="00FC2B1C" w:rsidP="0071356F">
            <w:r>
              <w:rPr>
                <w:noProof/>
              </w:rPr>
              <w:lastRenderedPageBreak/>
              <w:drawing>
                <wp:inline distT="0" distB="0" distL="0" distR="0" wp14:anchorId="3B11B6E9" wp14:editId="31A2E3FC">
                  <wp:extent cx="6984873" cy="16002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4873" cy="1600200"/>
                          </a:xfrm>
                          <a:prstGeom prst="rect">
                            <a:avLst/>
                          </a:prstGeom>
                        </pic:spPr>
                      </pic:pic>
                    </a:graphicData>
                  </a:graphic>
                </wp:inline>
              </w:drawing>
            </w:r>
          </w:p>
        </w:tc>
      </w:tr>
    </w:tbl>
    <w:sdt>
      <w:sdtPr>
        <w:rPr>
          <w:rFonts w:ascii="Roboto" w:eastAsia="Calibri" w:hAnsi="Roboto" w:cstheme="minorHAnsi"/>
          <w:color w:val="000000" w:themeColor="text1"/>
          <w:sz w:val="40"/>
          <w:szCs w:val="40"/>
        </w:rPr>
        <w:id w:val="-1003435710"/>
        <w:bibliography/>
      </w:sdtPr>
      <w:sdtEndPr>
        <w:rPr>
          <w:rFonts w:eastAsiaTheme="minorHAnsi"/>
        </w:rPr>
      </w:sdtEndPr>
      <w:sdtContent>
        <w:p w14:paraId="6143A1CF" w14:textId="1D769FCA" w:rsidR="0089773A" w:rsidRDefault="0089773A" w:rsidP="0089773A">
          <w:pPr>
            <w:spacing w:after="0" w:line="240" w:lineRule="auto"/>
            <w:jc w:val="center"/>
            <w:rPr>
              <w:rFonts w:ascii="Roboto" w:eastAsia="Calibri" w:hAnsi="Roboto" w:cstheme="minorHAnsi"/>
              <w:color w:val="000000" w:themeColor="text1"/>
              <w:sz w:val="40"/>
              <w:szCs w:val="40"/>
            </w:rPr>
          </w:pPr>
        </w:p>
        <w:p w14:paraId="20972609" w14:textId="77777777" w:rsidR="003523CD" w:rsidRPr="00BE4DCB" w:rsidRDefault="003523CD" w:rsidP="00BE4DCB">
          <w:pPr>
            <w:spacing w:after="0" w:line="240" w:lineRule="auto"/>
            <w:jc w:val="center"/>
            <w:rPr>
              <w:rFonts w:ascii="Roboto" w:eastAsia="Times New Roman" w:hAnsi="Roboto" w:cstheme="minorHAnsi"/>
              <w:b/>
              <w:color w:val="000000" w:themeColor="text1"/>
              <w:sz w:val="40"/>
              <w:szCs w:val="40"/>
              <w:lang w:val="en-SG" w:eastAsia="en-SG"/>
            </w:rPr>
          </w:pPr>
          <w:r w:rsidRPr="00BE4DCB">
            <w:rPr>
              <w:rFonts w:ascii="Roboto" w:hAnsi="Roboto" w:cstheme="minorHAnsi"/>
              <w:b/>
              <w:bCs/>
              <w:sz w:val="40"/>
              <w:szCs w:val="40"/>
              <w:lang w:val="en-GB"/>
            </w:rPr>
            <w:t>Financial Education in 21</w:t>
          </w:r>
          <w:r w:rsidRPr="00BE4DCB">
            <w:rPr>
              <w:rFonts w:ascii="Roboto" w:hAnsi="Roboto" w:cstheme="minorHAnsi"/>
              <w:b/>
              <w:bCs/>
              <w:sz w:val="40"/>
              <w:szCs w:val="40"/>
              <w:vertAlign w:val="superscript"/>
              <w:lang w:val="en-GB"/>
            </w:rPr>
            <w:t>st</w:t>
          </w:r>
          <w:r w:rsidRPr="00BE4DCB">
            <w:rPr>
              <w:rFonts w:ascii="Roboto" w:hAnsi="Roboto" w:cstheme="minorHAnsi"/>
              <w:b/>
              <w:bCs/>
              <w:sz w:val="40"/>
              <w:szCs w:val="40"/>
              <w:lang w:val="en-GB"/>
            </w:rPr>
            <w:t xml:space="preserve"> Century: </w:t>
          </w:r>
          <w:r w:rsidRPr="00BE4DCB">
            <w:rPr>
              <w:rFonts w:ascii="Roboto" w:eastAsia="Times New Roman" w:hAnsi="Roboto" w:cstheme="minorHAnsi"/>
              <w:b/>
              <w:color w:val="000000" w:themeColor="text1"/>
              <w:sz w:val="40"/>
              <w:szCs w:val="40"/>
              <w:lang w:val="en-SG" w:eastAsia="en-SG"/>
            </w:rPr>
            <w:t>An Effective Means to Improve Behaviour</w:t>
          </w:r>
        </w:p>
        <w:p w14:paraId="619AF6B1" w14:textId="77777777" w:rsidR="003523CD" w:rsidRPr="00E91D94" w:rsidRDefault="003523CD" w:rsidP="003523CD">
          <w:pPr>
            <w:spacing w:after="0" w:line="240" w:lineRule="auto"/>
            <w:ind w:right="-45"/>
            <w:contextualSpacing/>
            <w:rPr>
              <w:rFonts w:ascii="Calibri" w:hAnsi="Calibri" w:cstheme="minorHAnsi"/>
              <w:sz w:val="24"/>
              <w:szCs w:val="24"/>
              <w:lang w:val="en-GB"/>
            </w:rPr>
          </w:pPr>
        </w:p>
        <w:p w14:paraId="10F6D2D3" w14:textId="5D4B51AB" w:rsidR="003523CD" w:rsidRPr="00BE4DCB" w:rsidRDefault="00BE4DCB" w:rsidP="00BE4DCB">
          <w:pPr>
            <w:spacing w:after="0" w:line="240" w:lineRule="auto"/>
            <w:contextualSpacing/>
            <w:jc w:val="center"/>
            <w:rPr>
              <w:rFonts w:ascii="Arial" w:hAnsi="Arial" w:cs="Arial"/>
            </w:rPr>
          </w:pPr>
          <w:r w:rsidRPr="00BE4DCB">
            <w:rPr>
              <w:rFonts w:ascii="Arial" w:hAnsi="Arial" w:cs="Arial"/>
              <w:sz w:val="32"/>
              <w:szCs w:val="32"/>
            </w:rPr>
            <w:t>Mohd Zamri Abu Bakarª, Saridan Abu Bakar</w:t>
          </w:r>
          <w:r w:rsidRPr="00BE4DCB">
            <w:rPr>
              <w:rFonts w:ascii="Arial" w:hAnsi="Arial" w:cs="Arial"/>
              <w:sz w:val="32"/>
              <w:szCs w:val="32"/>
              <w:vertAlign w:val="superscript"/>
            </w:rPr>
            <w:t>b</w:t>
          </w:r>
        </w:p>
        <w:p w14:paraId="6802990E" w14:textId="77777777" w:rsidR="003523CD" w:rsidRPr="00BE4DCB" w:rsidRDefault="003523CD" w:rsidP="00BE4DCB">
          <w:pPr>
            <w:pStyle w:val="Affiliation"/>
            <w:rPr>
              <w:rFonts w:ascii="Calibri" w:hAnsi="Calibri" w:cstheme="minorHAnsi"/>
              <w:iCs/>
              <w:color w:val="FF0000"/>
              <w:sz w:val="24"/>
              <w:szCs w:val="24"/>
              <w:vertAlign w:val="superscript"/>
              <w:lang w:val="en-GB"/>
            </w:rPr>
          </w:pPr>
          <w:r w:rsidRPr="00BE4DCB">
            <w:rPr>
              <w:rFonts w:ascii="Calibri" w:hAnsi="Calibri" w:cstheme="minorHAnsi"/>
              <w:iCs/>
              <w:sz w:val="24"/>
              <w:szCs w:val="24"/>
              <w:vertAlign w:val="superscript"/>
              <w:lang w:val="en-GB"/>
            </w:rPr>
            <w:t>a,</w:t>
          </w:r>
          <w:r w:rsidRPr="00BE4DCB">
            <w:rPr>
              <w:rFonts w:ascii="Calibri" w:hAnsi="Calibri" w:cstheme="minorHAnsi"/>
              <w:iCs/>
              <w:color w:val="000000"/>
              <w:w w:val="105"/>
              <w:sz w:val="24"/>
              <w:szCs w:val="24"/>
              <w:lang w:val="en-GB"/>
            </w:rPr>
            <w:t xml:space="preserve"> Faculty of Business Management</w:t>
          </w:r>
          <w:r w:rsidRPr="00BE4DCB">
            <w:rPr>
              <w:rFonts w:ascii="Calibri" w:hAnsi="Calibri" w:cstheme="minorHAnsi"/>
              <w:iCs/>
              <w:sz w:val="24"/>
              <w:szCs w:val="24"/>
              <w:lang w:val="en-GB"/>
            </w:rPr>
            <w:t xml:space="preserve">, </w:t>
          </w:r>
          <w:r w:rsidRPr="00BE4DCB">
            <w:rPr>
              <w:rFonts w:ascii="Calibri" w:eastAsia="MS Mincho" w:hAnsi="Calibri" w:cstheme="minorHAnsi"/>
              <w:iCs/>
              <w:sz w:val="24"/>
              <w:szCs w:val="24"/>
              <w:lang w:val="en-GB"/>
            </w:rPr>
            <w:t>Universiti Teknologi Mara, Malaysia,</w:t>
          </w:r>
          <w:r w:rsidRPr="00BE4DCB">
            <w:rPr>
              <w:rFonts w:ascii="Calibri" w:hAnsi="Calibri" w:cstheme="minorHAnsi"/>
              <w:iCs/>
              <w:sz w:val="24"/>
              <w:szCs w:val="24"/>
              <w:vertAlign w:val="superscript"/>
              <w:lang w:val="en-GB"/>
            </w:rPr>
            <w:t xml:space="preserve"> b </w:t>
          </w:r>
          <w:r w:rsidRPr="00BE4DCB">
            <w:rPr>
              <w:rFonts w:ascii="Calibri" w:hAnsi="Calibri" w:cstheme="minorHAnsi"/>
              <w:iCs/>
              <w:color w:val="000000"/>
              <w:sz w:val="24"/>
              <w:szCs w:val="24"/>
            </w:rPr>
            <w:t>Institute of Business Excellence</w:t>
          </w:r>
          <w:r w:rsidRPr="00BE4DCB">
            <w:rPr>
              <w:rFonts w:ascii="Calibri" w:hAnsi="Calibri" w:cstheme="minorHAnsi"/>
              <w:iCs/>
              <w:color w:val="000000"/>
              <w:w w:val="105"/>
              <w:sz w:val="24"/>
              <w:szCs w:val="24"/>
              <w:lang w:val="en-GB"/>
            </w:rPr>
            <w:t>, Faculty of Business Management</w:t>
          </w:r>
          <w:r w:rsidRPr="00BE4DCB">
            <w:rPr>
              <w:rFonts w:ascii="Calibri" w:hAnsi="Calibri" w:cstheme="minorHAnsi"/>
              <w:iCs/>
              <w:sz w:val="24"/>
              <w:szCs w:val="24"/>
              <w:lang w:val="en-GB"/>
            </w:rPr>
            <w:t xml:space="preserve">, </w:t>
          </w:r>
          <w:r w:rsidRPr="00BE4DCB">
            <w:rPr>
              <w:rFonts w:ascii="Calibri" w:eastAsia="MS Mincho" w:hAnsi="Calibri" w:cstheme="minorHAnsi"/>
              <w:iCs/>
              <w:sz w:val="24"/>
              <w:szCs w:val="24"/>
              <w:lang w:val="en-GB"/>
            </w:rPr>
            <w:t>Universiti Teknologi Mara, Malaysia</w:t>
          </w:r>
        </w:p>
        <w:p w14:paraId="46B694F6" w14:textId="77777777" w:rsidR="003523CD" w:rsidRPr="00E91D94" w:rsidRDefault="003523CD" w:rsidP="00BE4DCB">
          <w:pPr>
            <w:spacing w:after="0" w:line="240" w:lineRule="auto"/>
            <w:jc w:val="center"/>
            <w:rPr>
              <w:rFonts w:ascii="Calibri" w:hAnsi="Calibri" w:cstheme="minorHAnsi"/>
              <w:b/>
              <w:bCs/>
              <w:sz w:val="24"/>
              <w:szCs w:val="24"/>
              <w:lang w:val="en-GB"/>
            </w:rPr>
          </w:pPr>
        </w:p>
        <w:p w14:paraId="1C2E37EF" w14:textId="2F09595C" w:rsidR="003523CD" w:rsidRPr="00E91D94" w:rsidRDefault="00BE4DCB" w:rsidP="00BE4DCB">
          <w:pPr>
            <w:pStyle w:val="Pa34"/>
            <w:spacing w:line="240" w:lineRule="auto"/>
            <w:rPr>
              <w:rFonts w:ascii="Calibri" w:hAnsi="Calibri" w:cstheme="minorHAnsi"/>
              <w:lang w:val="en-GB"/>
            </w:rPr>
          </w:pPr>
          <w:r w:rsidRPr="00E91D94">
            <w:rPr>
              <w:rFonts w:ascii="Calibri" w:hAnsi="Calibri" w:cstheme="minorHAnsi"/>
              <w:b/>
              <w:bCs/>
              <w:lang w:val="en-GB"/>
            </w:rPr>
            <w:t xml:space="preserve">Abstract </w:t>
          </w:r>
        </w:p>
        <w:p w14:paraId="34248E83" w14:textId="77777777" w:rsidR="003523CD" w:rsidRPr="00E91D94" w:rsidRDefault="003523CD" w:rsidP="003523CD">
          <w:pPr>
            <w:spacing w:after="0" w:line="240" w:lineRule="auto"/>
            <w:jc w:val="both"/>
            <w:rPr>
              <w:rFonts w:ascii="Calibri" w:hAnsi="Calibri" w:cstheme="minorHAnsi"/>
              <w:sz w:val="24"/>
              <w:szCs w:val="24"/>
              <w:lang w:val="en-GB" w:eastAsia="x-none"/>
            </w:rPr>
          </w:pPr>
          <w:r w:rsidRPr="00E91D94">
            <w:rPr>
              <w:rFonts w:ascii="Calibri" w:hAnsi="Calibri" w:cstheme="minorHAnsi"/>
              <w:sz w:val="24"/>
              <w:szCs w:val="24"/>
              <w:lang w:val="en-GB" w:eastAsia="x-none"/>
            </w:rPr>
            <w:t>This paper to seek discuss the importance and the roles of Financial Education (FE) in today present life</w:t>
          </w:r>
          <w:r w:rsidRPr="00E91D94">
            <w:rPr>
              <w:rFonts w:ascii="Calibri" w:hAnsi="Calibri" w:cstheme="minorHAnsi"/>
              <w:sz w:val="24"/>
              <w:szCs w:val="24"/>
            </w:rPr>
            <w:t>.</w:t>
          </w:r>
          <w:r w:rsidRPr="00E91D94">
            <w:rPr>
              <w:rFonts w:ascii="Calibri" w:hAnsi="Calibri" w:cstheme="minorHAnsi"/>
              <w:i/>
              <w:sz w:val="24"/>
              <w:szCs w:val="24"/>
            </w:rPr>
            <w:t xml:space="preserve"> </w:t>
          </w:r>
          <w:r w:rsidRPr="00E91D94">
            <w:rPr>
              <w:rFonts w:ascii="Calibri" w:hAnsi="Calibri" w:cstheme="minorHAnsi"/>
              <w:sz w:val="24"/>
              <w:szCs w:val="24"/>
              <w:lang w:val="en-GB" w:eastAsia="x-none"/>
            </w:rPr>
            <w:t xml:space="preserve">FE in today life has attracted the attention of stakeholders in many countries globally because FE programs are seen as a means to increased individual literacy level (FL) and improved individual financial behaviour. This paper seeks to discuss the function of FE in ensuring prudent financial decision and improved person financial behaviour. </w:t>
          </w:r>
          <w:r w:rsidRPr="00E91D94">
            <w:rPr>
              <w:rFonts w:ascii="Calibri" w:hAnsi="Calibri" w:cstheme="minorHAnsi"/>
              <w:sz w:val="24"/>
              <w:szCs w:val="24"/>
            </w:rPr>
            <w:t>Further, this paper later expanded from concept and definitions of FE to the  usefulness of FE. Significantly, FE aims at making individuals more financial literate, transform person to change for prudent financial decisions and provide them with the skills and competencies to take more responsibility in their personal financial management.</w:t>
          </w:r>
        </w:p>
        <w:p w14:paraId="797C0463" w14:textId="17E5A7D0" w:rsidR="003523CD" w:rsidRPr="00BE4DCB" w:rsidRDefault="003523CD" w:rsidP="003523CD">
          <w:pPr>
            <w:spacing w:after="0" w:line="240" w:lineRule="auto"/>
            <w:rPr>
              <w:rFonts w:ascii="Calibri" w:hAnsi="Calibri" w:cstheme="minorHAnsi"/>
              <w:sz w:val="24"/>
              <w:szCs w:val="24"/>
              <w:lang w:val="en-GB"/>
            </w:rPr>
          </w:pPr>
          <w:r w:rsidRPr="00BE4DCB">
            <w:rPr>
              <w:rFonts w:ascii="Calibri" w:hAnsi="Calibri" w:cstheme="minorHAnsi"/>
              <w:b/>
              <w:bCs/>
              <w:sz w:val="24"/>
              <w:szCs w:val="24"/>
              <w:lang w:val="en-GB"/>
            </w:rPr>
            <w:t>Keywords:</w:t>
          </w:r>
          <w:r w:rsidRPr="00BE4DCB">
            <w:rPr>
              <w:rFonts w:ascii="Calibri" w:eastAsia="Droid Sans Fallback" w:hAnsi="Calibri" w:cstheme="minorHAnsi"/>
              <w:kern w:val="1"/>
              <w:sz w:val="24"/>
              <w:szCs w:val="24"/>
              <w:lang w:val="en-GB"/>
            </w:rPr>
            <w:t xml:space="preserve"> </w:t>
          </w:r>
          <w:r w:rsidR="00BE4DCB" w:rsidRPr="00BE4DCB">
            <w:rPr>
              <w:rFonts w:ascii="Calibri" w:eastAsia="Droid Sans Fallback" w:hAnsi="Calibri" w:cstheme="minorHAnsi"/>
              <w:kern w:val="1"/>
              <w:sz w:val="24"/>
              <w:szCs w:val="24"/>
              <w:lang w:val="en-GB"/>
            </w:rPr>
            <w:t>Education, Literacy, Knowledge, Behaviour, Prudently</w:t>
          </w:r>
        </w:p>
        <w:p w14:paraId="04527945" w14:textId="77777777" w:rsidR="003523CD" w:rsidRPr="00BE4DCB" w:rsidRDefault="003523CD" w:rsidP="003523CD">
          <w:pPr>
            <w:spacing w:after="0" w:line="240" w:lineRule="auto"/>
            <w:rPr>
              <w:rFonts w:ascii="Calibri" w:hAnsi="Calibri" w:cstheme="minorHAnsi"/>
              <w:sz w:val="24"/>
              <w:szCs w:val="24"/>
              <w:lang w:val="en-GB"/>
            </w:rPr>
          </w:pPr>
        </w:p>
        <w:p w14:paraId="6B02FF77" w14:textId="5383A11C" w:rsidR="003523CD" w:rsidRPr="00E91D94" w:rsidRDefault="00074482" w:rsidP="00074482">
          <w:pPr>
            <w:pStyle w:val="Pa34"/>
            <w:spacing w:line="240" w:lineRule="auto"/>
            <w:rPr>
              <w:rFonts w:ascii="Calibri" w:hAnsi="Calibri" w:cstheme="minorHAnsi"/>
              <w:b/>
              <w:bCs/>
              <w:lang w:val="en-GB"/>
            </w:rPr>
          </w:pPr>
          <w:r w:rsidRPr="00E91D94">
            <w:rPr>
              <w:rFonts w:ascii="Calibri" w:hAnsi="Calibri" w:cstheme="minorHAnsi"/>
              <w:b/>
              <w:bCs/>
              <w:lang w:val="en-GB"/>
            </w:rPr>
            <w:t xml:space="preserve">Introduction </w:t>
          </w:r>
        </w:p>
        <w:p w14:paraId="03476633" w14:textId="77777777" w:rsidR="003523CD" w:rsidRPr="00E91D94" w:rsidRDefault="003523CD" w:rsidP="003523CD">
          <w:pPr>
            <w:spacing w:after="0" w:line="240" w:lineRule="auto"/>
            <w:ind w:firstLine="720"/>
            <w:jc w:val="both"/>
            <w:rPr>
              <w:rFonts w:ascii="Calibri" w:hAnsi="Calibri" w:cstheme="minorHAnsi"/>
              <w:sz w:val="24"/>
              <w:szCs w:val="24"/>
              <w:lang w:val="en-GB"/>
            </w:rPr>
          </w:pPr>
          <w:r w:rsidRPr="00E91D94">
            <w:rPr>
              <w:rFonts w:ascii="Calibri" w:hAnsi="Calibri" w:cstheme="minorHAnsi"/>
              <w:sz w:val="24"/>
              <w:szCs w:val="24"/>
              <w:lang w:val="en-GB"/>
            </w:rPr>
            <w:t xml:space="preserve">The sign of financial illiteracy could be clearly seen during the global financial crisis in 2007 and 2008, followed by the great recession that has brought world citizens into financial difficulties in managing personal finance affairs effectively because they failed to manage the risk taken and they are incompetent to manage their money management prudently </w:t>
          </w:r>
          <w:r w:rsidRPr="00E91D94">
            <w:rPr>
              <w:rFonts w:ascii="Calibri" w:hAnsi="Calibri" w:cstheme="minorHAnsi"/>
              <w:noProof/>
              <w:sz w:val="24"/>
              <w:szCs w:val="24"/>
              <w:lang w:val="en-GB"/>
            </w:rPr>
            <w:t>(Szymborska, 2019)</w:t>
          </w:r>
          <w:r w:rsidRPr="00E91D94">
            <w:rPr>
              <w:rFonts w:ascii="Calibri" w:hAnsi="Calibri" w:cstheme="minorHAnsi"/>
              <w:sz w:val="24"/>
              <w:szCs w:val="24"/>
              <w:lang w:val="en-GB"/>
            </w:rPr>
            <w:t>. The impact of the financial crisis such as higher unemployment rate, loan defaults, credit restraints have caused many individuals and households to be trapped in financial struggles; many of them have been diagnosed with depression and anxiety, which in the worst scenario can even lead to suicide (Kaplan, Huguet, Caetano, Giesbrecht, Kerr &amp; McFarland, 2015). The assumptions are that all these financial constraints such as high personal debt, low saving, inability to understand interest cost, poor budgeting and poor credit behaviours may have been alleviated if people have sufficient financial knowledge and skills that form the basis of day-to-day financial decisions</w:t>
          </w:r>
          <w:r w:rsidRPr="00E91D94">
            <w:rPr>
              <w:rFonts w:ascii="Calibri" w:hAnsi="Calibri" w:cstheme="minorHAnsi"/>
              <w:noProof/>
              <w:sz w:val="24"/>
              <w:szCs w:val="24"/>
              <w:lang w:val="en-GB"/>
            </w:rPr>
            <w:t xml:space="preserve"> (Lusardi, 2015)</w:t>
          </w:r>
          <w:r w:rsidRPr="00E91D94">
            <w:rPr>
              <w:rFonts w:ascii="Calibri" w:hAnsi="Calibri" w:cstheme="minorHAnsi"/>
              <w:sz w:val="24"/>
              <w:szCs w:val="24"/>
              <w:lang w:val="en-GB"/>
            </w:rPr>
            <w:t xml:space="preserve">. As a result, the impacts of financial crisis have called policy experts, economists and government intervention in understanding and seeking the best solution in promoting prudent financial behaviour among citizens as platforms to create economic recoveries and physical financial stability of the country. </w:t>
          </w:r>
        </w:p>
        <w:p w14:paraId="6528610E" w14:textId="77777777" w:rsidR="003523CD" w:rsidRPr="00E91D94" w:rsidRDefault="003523CD" w:rsidP="003523CD">
          <w:pPr>
            <w:spacing w:after="0" w:line="240" w:lineRule="auto"/>
            <w:ind w:firstLine="720"/>
            <w:jc w:val="both"/>
            <w:rPr>
              <w:rFonts w:ascii="Calibri" w:hAnsi="Calibri" w:cstheme="minorHAnsi"/>
              <w:color w:val="000000" w:themeColor="text1"/>
              <w:sz w:val="24"/>
              <w:szCs w:val="24"/>
              <w:lang w:val="en-GB"/>
            </w:rPr>
          </w:pPr>
          <w:r w:rsidRPr="00E91D94">
            <w:rPr>
              <w:rFonts w:ascii="Calibri" w:hAnsi="Calibri" w:cstheme="minorHAnsi"/>
              <w:sz w:val="24"/>
              <w:szCs w:val="24"/>
              <w:lang w:val="en-GB"/>
            </w:rPr>
            <w:lastRenderedPageBreak/>
            <w:t xml:space="preserve">The </w:t>
          </w:r>
          <w:r w:rsidRPr="00E91D94">
            <w:rPr>
              <w:rFonts w:ascii="Calibri" w:hAnsi="Calibri" w:cstheme="minorHAnsi"/>
              <w:color w:val="000000" w:themeColor="text1"/>
              <w:sz w:val="24"/>
              <w:szCs w:val="24"/>
              <w:lang w:val="en-GB"/>
            </w:rPr>
            <w:t>arising on financial problems among citizen has triggered country stakeholders such as policymakers, economist, educators and financial institutions to initiate actions to improve individual’s financial capability and increase their financial competencies. To close the gap between poor financial behaviour and financial illiteracy, FE has been introduced to reverse the trend and to ensure the individuals able to manage his or her own financial affairs with sufficient knowledge and skills gained (Fan &amp; Chatterjee, 2019). Financial information, knowledge gained and skills learned from either formal or informal FE will benefit them in terms of their application of theoretical knowledge because the lessons contained in FE will enhance their FL and positively correlated with higher degrees of financial behaviour and prudent financial practices</w:t>
          </w:r>
          <w:r w:rsidRPr="00E91D94">
            <w:rPr>
              <w:rFonts w:ascii="Calibri" w:eastAsia="Times New Roman" w:hAnsi="Calibri" w:cstheme="minorHAnsi"/>
              <w:color w:val="000000" w:themeColor="text1"/>
              <w:sz w:val="24"/>
              <w:szCs w:val="24"/>
              <w:lang w:val="en-GB"/>
            </w:rPr>
            <w:t xml:space="preserve">. </w:t>
          </w:r>
          <w:r w:rsidRPr="00E91D94">
            <w:rPr>
              <w:rFonts w:ascii="Calibri" w:hAnsi="Calibri" w:cstheme="minorHAnsi"/>
              <w:color w:val="000000" w:themeColor="text1"/>
              <w:sz w:val="24"/>
              <w:szCs w:val="24"/>
              <w:lang w:val="en-GB"/>
            </w:rPr>
            <w:t xml:space="preserve">In today’s modern consumerism and digitalisation, FE is vital because it demonstrate knowledge, caution, self-discipline and skills needed before making any financial choice, which are the determining factors for each person current and future financial well-being. </w:t>
          </w:r>
        </w:p>
        <w:p w14:paraId="59204E92" w14:textId="77777777" w:rsidR="003523CD" w:rsidRPr="00E91D94" w:rsidRDefault="003523CD" w:rsidP="003523CD">
          <w:pPr>
            <w:spacing w:after="0" w:line="240" w:lineRule="auto"/>
            <w:ind w:firstLine="720"/>
            <w:jc w:val="both"/>
            <w:rPr>
              <w:rFonts w:ascii="Calibri" w:hAnsi="Calibri" w:cstheme="minorHAnsi"/>
              <w:color w:val="000000" w:themeColor="text1"/>
              <w:sz w:val="24"/>
              <w:szCs w:val="24"/>
              <w:lang w:val="en-GB"/>
            </w:rPr>
          </w:pPr>
        </w:p>
        <w:p w14:paraId="47732AE1" w14:textId="1AFFD14A" w:rsidR="003523CD" w:rsidRPr="00074482" w:rsidRDefault="00074482" w:rsidP="00074482">
          <w:pPr>
            <w:spacing w:after="0" w:line="240" w:lineRule="auto"/>
            <w:rPr>
              <w:rFonts w:cstheme="minorHAnsi"/>
              <w:b/>
              <w:sz w:val="24"/>
              <w:szCs w:val="24"/>
              <w:lang w:val="en-GB"/>
            </w:rPr>
          </w:pPr>
          <w:r w:rsidRPr="00074482">
            <w:rPr>
              <w:rFonts w:cstheme="minorHAnsi"/>
              <w:b/>
              <w:bCs/>
              <w:sz w:val="24"/>
              <w:szCs w:val="24"/>
              <w:lang w:val="en-GB"/>
            </w:rPr>
            <w:t>Literature Review</w:t>
          </w:r>
        </w:p>
        <w:p w14:paraId="58F37298" w14:textId="77777777" w:rsidR="003523CD" w:rsidRPr="00E91D94" w:rsidRDefault="003523CD" w:rsidP="003523CD">
          <w:pPr>
            <w:spacing w:after="0" w:line="240" w:lineRule="auto"/>
            <w:ind w:firstLine="720"/>
            <w:jc w:val="both"/>
            <w:rPr>
              <w:rFonts w:ascii="Calibri" w:hAnsi="Calibri" w:cstheme="minorHAnsi"/>
              <w:sz w:val="24"/>
              <w:szCs w:val="24"/>
              <w:lang w:val="en-GB"/>
            </w:rPr>
          </w:pPr>
          <w:r w:rsidRPr="00E91D94">
            <w:rPr>
              <w:rFonts w:ascii="Calibri" w:eastAsia="Times New Roman" w:hAnsi="Calibri" w:cstheme="minorHAnsi"/>
              <w:sz w:val="24"/>
              <w:szCs w:val="24"/>
              <w:lang w:val="en-GB" w:eastAsia="en-SG"/>
            </w:rPr>
            <w:t xml:space="preserve">FE is defined as any mode of FE that is delivered through any platform, such as in high schools, colleges, universities or workplaces (Xiao &amp; Porto, 2017). </w:t>
          </w:r>
          <w:r w:rsidRPr="00E91D94">
            <w:rPr>
              <w:rFonts w:ascii="Calibri" w:hAnsi="Calibri" w:cstheme="minorHAnsi"/>
              <w:sz w:val="24"/>
              <w:szCs w:val="24"/>
              <w:lang w:val="en-GB"/>
            </w:rPr>
            <w:t>Potrich, Viera and Mendes-Da-Silva (2016) defined FE as a development process that helps a person to make correct decisions and to manage his or her personal financial affairs effectively. It is considered as individual expertise in personal financial matters correlated with the application of knowledge</w:t>
          </w:r>
          <w:r w:rsidRPr="00E91D94">
            <w:rPr>
              <w:rFonts w:ascii="Calibri" w:hAnsi="Calibri" w:cstheme="minorHAnsi"/>
              <w:b/>
              <w:sz w:val="24"/>
              <w:szCs w:val="24"/>
              <w:lang w:val="en-GB"/>
            </w:rPr>
            <w:t xml:space="preserve">. </w:t>
          </w:r>
          <w:r w:rsidRPr="00E91D94">
            <w:rPr>
              <w:rFonts w:ascii="Calibri" w:eastAsia="Times New Roman" w:hAnsi="Calibri" w:cstheme="minorHAnsi"/>
              <w:color w:val="000000" w:themeColor="text1"/>
              <w:sz w:val="24"/>
              <w:szCs w:val="24"/>
            </w:rPr>
            <w:t>Organisation for Economic Co-operation and Development, [OECD</w:t>
          </w:r>
          <w:r w:rsidRPr="00E91D94">
            <w:rPr>
              <w:rFonts w:ascii="Calibri" w:hAnsi="Calibri" w:cstheme="minorHAnsi"/>
              <w:sz w:val="24"/>
              <w:szCs w:val="24"/>
              <w:lang w:val="en-GB"/>
            </w:rPr>
            <w:t xml:space="preserve">] (2016) has used the standard definition of FE which says that it is the process by which financial consumers or investors improve their understanding on financial products, concepts and risks through information, develop skills to make informed choices and to take other effective actions to improve their financial well-being. Lusardi and Mitchell (2014) conceptualised FE as an improvement process for individuals to better understand financial concepts through information, education and advice. Hogarth and Duca (2006) discovered that FE carries various interpretations such as the knowledge and ability to manage money, to understand the concept of managing money and to apply the knowledge to plan, implement and evaluate financial decisions. Thus, </w:t>
          </w:r>
          <w:r w:rsidRPr="00E91D94">
            <w:rPr>
              <w:rFonts w:ascii="Calibri" w:eastAsia="Times New Roman" w:hAnsi="Calibri" w:cstheme="minorHAnsi"/>
              <w:sz w:val="24"/>
              <w:szCs w:val="24"/>
              <w:lang w:val="en-GB" w:eastAsia="en-SG"/>
            </w:rPr>
            <w:t>FE can be defined as any mode of FE programmes, including courses, training, workshop or any education activities, delivered in various formal or informal platforms with the objectives to equip, enhance and educate individuals with financial knowledge, skills and tools in managing their own financial resources effectively.</w:t>
          </w:r>
        </w:p>
        <w:p w14:paraId="0E800E5C" w14:textId="77777777" w:rsidR="003523CD" w:rsidRPr="00E91D94" w:rsidRDefault="003523CD" w:rsidP="003523CD">
          <w:pPr>
            <w:spacing w:after="0" w:line="240" w:lineRule="auto"/>
            <w:ind w:firstLine="720"/>
            <w:jc w:val="both"/>
            <w:rPr>
              <w:rFonts w:ascii="Calibri" w:hAnsi="Calibri" w:cstheme="minorHAnsi"/>
              <w:sz w:val="24"/>
              <w:szCs w:val="24"/>
              <w:lang w:val="en-GB"/>
            </w:rPr>
          </w:pPr>
          <w:r w:rsidRPr="00E91D94">
            <w:rPr>
              <w:rFonts w:ascii="Calibri" w:hAnsi="Calibri" w:cstheme="minorHAnsi"/>
              <w:sz w:val="24"/>
              <w:szCs w:val="24"/>
              <w:lang w:val="en-GB"/>
            </w:rPr>
            <w:t>The ultimate goal of FE is behaviour change associated with improvement in individual knowledge skills and financial management, to enhance capability to manage risks and develop long-term financial plan (OECD, 2016). It is about delivery of knowledge. Meanwhile FL is more complex because it is about the acquisition and the application of knowledge (Potrich et al., 2016). Atkinson and Messy (2013) indicates that FE is a predictor of individual FL level. Yoshino, Morgan and Wignaraja (2015) considered FE as a substantial building process, which consequently results in improved individual FL and money management affairs. However, confusion arises when some scholars have used the term FE interchangeably with FL and financial capabilities (</w:t>
          </w:r>
          <w:r w:rsidRPr="00E91D94">
            <w:rPr>
              <w:rFonts w:ascii="Calibri" w:eastAsia="Times New Roman" w:hAnsi="Calibri" w:cstheme="minorHAnsi"/>
              <w:sz w:val="24"/>
              <w:szCs w:val="24"/>
              <w:lang w:val="en-GB"/>
            </w:rPr>
            <w:t>Fernandes et al., 2014</w:t>
          </w:r>
          <w:r w:rsidRPr="00E91D94">
            <w:rPr>
              <w:rFonts w:ascii="Calibri" w:eastAsia="Times New Roman" w:hAnsi="Calibri"/>
              <w:sz w:val="24"/>
              <w:szCs w:val="24"/>
              <w:lang w:val="en-GB"/>
            </w:rPr>
            <w:t>)</w:t>
          </w:r>
          <w:r w:rsidRPr="00E91D94">
            <w:rPr>
              <w:rFonts w:ascii="Calibri" w:hAnsi="Calibri" w:cstheme="minorHAnsi"/>
              <w:sz w:val="24"/>
              <w:szCs w:val="24"/>
              <w:lang w:val="en-GB"/>
            </w:rPr>
            <w:t xml:space="preserve">. Consequently, FE is expected to build up the foundation of financial knowledge regarding saving, credit, budgeting, investment, debt management, wealth accumulation that are synonymous with daily financial life. Knowledge and information acquisition gained from FE can assist individuals to understand financial concept better, make them more skilful in managing money, enhance </w:t>
          </w:r>
          <w:r w:rsidRPr="00E91D94">
            <w:rPr>
              <w:rFonts w:ascii="Calibri" w:hAnsi="Calibri" w:cstheme="minorHAnsi"/>
              <w:sz w:val="24"/>
              <w:szCs w:val="24"/>
              <w:lang w:val="en-GB"/>
            </w:rPr>
            <w:lastRenderedPageBreak/>
            <w:t>individual literacy level associated with right financial decisions, preventive from wrong financial decisions and undesirable financial behaviours.</w:t>
          </w:r>
        </w:p>
        <w:p w14:paraId="61B38A6E" w14:textId="5773B6CB" w:rsidR="003523CD" w:rsidRPr="00BE4DCB" w:rsidRDefault="003523CD" w:rsidP="00BE4DCB">
          <w:pPr>
            <w:shd w:val="clear" w:color="auto" w:fill="FFFFFF"/>
            <w:spacing w:after="0" w:line="240" w:lineRule="auto"/>
            <w:contextualSpacing/>
            <w:jc w:val="both"/>
            <w:rPr>
              <w:rFonts w:ascii="Calibri" w:eastAsia="Times New Roman" w:hAnsi="Calibri" w:cs="Arial"/>
              <w:color w:val="000000" w:themeColor="text1"/>
              <w:sz w:val="24"/>
              <w:szCs w:val="24"/>
            </w:rPr>
          </w:pPr>
          <w:r w:rsidRPr="00E91D94">
            <w:rPr>
              <w:rFonts w:ascii="Calibri" w:hAnsi="Calibri" w:cstheme="minorHAnsi"/>
              <w:sz w:val="24"/>
              <w:szCs w:val="24"/>
              <w:lang w:val="en-GB"/>
            </w:rPr>
            <w:t>FE can be delivered in various platforms, depending on the target audience, contents and objectives of the programmes (Laverty, 2016). Each countries have their own initiatives and adopt different strategies in the development and in delivering FE to their citizens through voluntary basis, mandated courses or integrated into the education system. In determining the FE constructs, Asaad (2015) suggested that FE can be divided into two constructs, namely subjective knowledge and objective knowledge. Hadar, Sood and Fox (2013) noted that subjective knowledge refers to individuals’ ability or expertise, while subjective knowledge refers to psychological traits or non-cognitive skills. Both are interrelated, they complement each other and play important roles in predicting individuals’ financial behaviour. In determining the effectiveness of FE, numerous factors influencing the success of the programme have been identified. They include content-related factors, target and participant factors, context-related factors and quality of trainers or teachers assigned to teach the subject (Compen, Witteb &amp; Schelfhout, 2019). Compen et al., (2019)</w:t>
          </w:r>
          <w:bookmarkStart w:id="0" w:name="_Hlk34342186"/>
          <w:r w:rsidR="00BE4DCB">
            <w:rPr>
              <w:rFonts w:ascii="Calibri" w:hAnsi="Calibri" w:cstheme="minorHAnsi"/>
              <w:sz w:val="24"/>
              <w:szCs w:val="24"/>
              <w:lang w:val="en-GB"/>
            </w:rPr>
            <w:t>;</w:t>
          </w:r>
          <w:r w:rsidR="00BE4DCB" w:rsidRPr="00BE4DCB">
            <w:rPr>
              <w:rFonts w:ascii="Calibri" w:eastAsia="Times New Roman" w:hAnsi="Calibri" w:cs="Arial"/>
              <w:color w:val="000000" w:themeColor="text1"/>
              <w:sz w:val="24"/>
              <w:szCs w:val="24"/>
            </w:rPr>
            <w:t xml:space="preserve"> </w:t>
          </w:r>
          <w:r w:rsidR="00BE4DCB" w:rsidRPr="00733D61">
            <w:rPr>
              <w:rFonts w:ascii="Calibri" w:eastAsia="Times New Roman" w:hAnsi="Calibri" w:cs="Arial"/>
              <w:color w:val="000000" w:themeColor="text1"/>
              <w:sz w:val="24"/>
              <w:szCs w:val="24"/>
            </w:rPr>
            <w:t>Alzgool (2019)</w:t>
          </w:r>
          <w:bookmarkEnd w:id="0"/>
          <w:r w:rsidR="00BE4DCB" w:rsidRPr="00733D61">
            <w:rPr>
              <w:rFonts w:ascii="Calibri" w:eastAsia="Times New Roman" w:hAnsi="Calibri" w:cs="Arial"/>
              <w:color w:val="000000" w:themeColor="text1"/>
              <w:sz w:val="24"/>
              <w:szCs w:val="24"/>
            </w:rPr>
            <w:t>;</w:t>
          </w:r>
          <w:bookmarkStart w:id="1" w:name="_Hlk34342261"/>
          <w:r w:rsidR="00BE4DCB" w:rsidRPr="00733D61">
            <w:rPr>
              <w:rFonts w:ascii="Calibri" w:eastAsia="Times New Roman" w:hAnsi="Calibri" w:cs="Arial"/>
              <w:color w:val="000000" w:themeColor="text1"/>
              <w:sz w:val="24"/>
              <w:szCs w:val="24"/>
            </w:rPr>
            <w:t xml:space="preserve"> </w:t>
          </w:r>
          <w:r w:rsidR="00BE4DCB" w:rsidRPr="00733D61">
            <w:rPr>
              <w:rFonts w:ascii="Calibri" w:hAnsi="Calibri" w:cs="Arial"/>
              <w:color w:val="000000" w:themeColor="text1"/>
              <w:sz w:val="24"/>
              <w:szCs w:val="24"/>
              <w:shd w:val="clear" w:color="auto" w:fill="FFFFFF"/>
            </w:rPr>
            <w:t>Muhammad, Saoula, Issa &amp; Ahmed (2019)</w:t>
          </w:r>
          <w:bookmarkEnd w:id="1"/>
          <w:r w:rsidRPr="00E91D94">
            <w:rPr>
              <w:rFonts w:ascii="Calibri" w:hAnsi="Calibri" w:cstheme="minorHAnsi"/>
              <w:sz w:val="24"/>
              <w:szCs w:val="24"/>
              <w:lang w:val="en-GB"/>
            </w:rPr>
            <w:t xml:space="preserve"> further stressed on the importance of teacher or trainer development programmes in ensuring the delivery of FE. This element is very crucial to ensure such impact of FE is fully maximised and participants get the information, knowledge, skills in financial context; it ensures them to act independently in managing their financial matters and react to events that could have implication on their financial well-being.</w:t>
          </w:r>
        </w:p>
        <w:p w14:paraId="3FD281D7" w14:textId="3B07507B" w:rsidR="003523CD" w:rsidRPr="00E91D94" w:rsidRDefault="003523CD" w:rsidP="003523CD">
          <w:pPr>
            <w:spacing w:after="0" w:line="240" w:lineRule="auto"/>
            <w:ind w:firstLine="720"/>
            <w:jc w:val="both"/>
            <w:rPr>
              <w:rFonts w:ascii="Calibri" w:hAnsi="Calibri" w:cstheme="minorHAnsi"/>
              <w:sz w:val="24"/>
              <w:szCs w:val="24"/>
              <w:lang w:val="en-GB"/>
            </w:rPr>
          </w:pPr>
          <w:r w:rsidRPr="00E91D94">
            <w:rPr>
              <w:rFonts w:ascii="Calibri" w:hAnsi="Calibri" w:cstheme="minorHAnsi"/>
              <w:sz w:val="24"/>
              <w:szCs w:val="24"/>
              <w:lang w:val="en-GB"/>
            </w:rPr>
            <w:t>FE has been widely accepted as the best preventive intervention towards financial problems especially among the young age group and it is believed to be able to equip the groups with basic financial knowledge that will help develop their future financial behaviours (Walstad, Tharayil &amp; Wagner, 2016). The requirements of the formal classroom education improved participants financial behaviour that could lead to behaviour change because it is more continuous; it embeds an influence in which literacy development takes place (Compen et al., 2019</w:t>
          </w:r>
          <w:r w:rsidR="00BE4DCB">
            <w:rPr>
              <w:rFonts w:ascii="Calibri" w:hAnsi="Calibri" w:cstheme="minorHAnsi"/>
              <w:sz w:val="24"/>
              <w:szCs w:val="24"/>
              <w:lang w:val="en-GB"/>
            </w:rPr>
            <w:t xml:space="preserve">; </w:t>
          </w:r>
          <w:bookmarkStart w:id="2" w:name="_Hlk34342171"/>
          <w:r w:rsidR="00BE4DCB" w:rsidRPr="00733D61">
            <w:rPr>
              <w:rFonts w:ascii="Calibri" w:eastAsia="Times New Roman" w:hAnsi="Calibri" w:cs="Arial"/>
              <w:color w:val="000000" w:themeColor="text1"/>
              <w:sz w:val="24"/>
              <w:szCs w:val="24"/>
            </w:rPr>
            <w:t>Khalid, Islam &amp; Ahmed</w:t>
          </w:r>
          <w:r w:rsidR="00BE4DCB">
            <w:rPr>
              <w:rFonts w:ascii="Calibri" w:eastAsia="Times New Roman" w:hAnsi="Calibri" w:cs="Arial"/>
              <w:color w:val="000000" w:themeColor="text1"/>
              <w:sz w:val="24"/>
              <w:szCs w:val="24"/>
            </w:rPr>
            <w:t xml:space="preserve">, </w:t>
          </w:r>
          <w:r w:rsidR="00BE4DCB" w:rsidRPr="00733D61">
            <w:rPr>
              <w:rFonts w:ascii="Calibri" w:eastAsia="Times New Roman" w:hAnsi="Calibri" w:cs="Arial"/>
              <w:color w:val="000000" w:themeColor="text1"/>
              <w:sz w:val="24"/>
              <w:szCs w:val="24"/>
            </w:rPr>
            <w:t>2019)</w:t>
          </w:r>
          <w:bookmarkEnd w:id="2"/>
          <w:r w:rsidRPr="00E91D94">
            <w:rPr>
              <w:rFonts w:ascii="Calibri" w:hAnsi="Calibri" w:cstheme="minorHAnsi"/>
              <w:sz w:val="24"/>
              <w:szCs w:val="24"/>
              <w:lang w:val="en-GB"/>
            </w:rPr>
            <w:t>. As youth are in their transitional period, those who are not equipped with sufficient financial skills or knowledge are more likely to manage their financial affairs based on trial and error, which could involve costly mistakes, which may leading to credit histories and high borrowing costs. Literatures studies have proven that FE is associated with reduction in non-student defaults and loan defaults (Brown, Grigsby, van der Klaauw, Wen &amp; Zafar, 2016). Similarly, a study by Bernheim, Garrett and Maki (2001) found that state policies can enhanced saving habits. Consequently, by enrolling in FE programmes, it is believed that it could create more self-awareness, more knowledgeable, more cautious in making decisions, and creating a preventive platform for present and future financial problems.</w:t>
          </w:r>
        </w:p>
        <w:p w14:paraId="09CBF3D2" w14:textId="77777777" w:rsidR="003523CD" w:rsidRPr="00E91D94" w:rsidRDefault="003523CD" w:rsidP="003523CD">
          <w:pPr>
            <w:spacing w:after="0" w:line="240" w:lineRule="auto"/>
            <w:ind w:firstLine="720"/>
            <w:jc w:val="both"/>
            <w:rPr>
              <w:rFonts w:ascii="Calibri" w:hAnsi="Calibri" w:cstheme="minorHAnsi"/>
              <w:sz w:val="24"/>
              <w:szCs w:val="24"/>
              <w:lang w:val="en-GB"/>
            </w:rPr>
          </w:pPr>
          <w:r w:rsidRPr="00E91D94">
            <w:rPr>
              <w:rFonts w:ascii="Calibri" w:hAnsi="Calibri" w:cstheme="minorHAnsi"/>
              <w:sz w:val="24"/>
              <w:szCs w:val="24"/>
              <w:lang w:val="en-GB"/>
            </w:rPr>
            <w:t xml:space="preserve">Although several studies have found that the effectiveness of FE has shown mixed evidence and inconclusive </w:t>
          </w:r>
          <w:r w:rsidRPr="00E91D94">
            <w:rPr>
              <w:rFonts w:ascii="Calibri" w:eastAsia="Times New Roman" w:hAnsi="Calibri" w:cstheme="minorHAnsi"/>
              <w:sz w:val="24"/>
              <w:szCs w:val="24"/>
              <w:lang w:val="en-GB" w:eastAsia="en-SG"/>
            </w:rPr>
            <w:t>(Fernandes et al., 2014 ; Hastings, Madrian &amp; Skimmyhorn, 2013</w:t>
          </w:r>
          <w:r w:rsidRPr="00E91D94">
            <w:rPr>
              <w:rFonts w:ascii="Calibri" w:hAnsi="Calibri" w:cstheme="minorHAnsi"/>
              <w:sz w:val="24"/>
              <w:szCs w:val="24"/>
              <w:lang w:val="en-GB"/>
            </w:rPr>
            <w:t xml:space="preserve">), however, FE is widely acknowledged and significant to individuals’ financial knowledge and as a catalyst </w:t>
          </w:r>
          <w:r w:rsidRPr="00074482">
            <w:rPr>
              <w:rFonts w:ascii="Calibri" w:hAnsi="Calibri" w:cstheme="minorHAnsi"/>
              <w:sz w:val="24"/>
              <w:szCs w:val="24"/>
              <w:lang w:val="en-GB"/>
            </w:rPr>
            <w:t>for financial inclusion, owing to their ability to empower citizens to make informed financial decisions that can dramatically affect the financial well-being of individuals and society</w:t>
          </w:r>
          <w:r w:rsidRPr="00E91D94">
            <w:rPr>
              <w:rFonts w:ascii="Calibri" w:hAnsi="Calibri" w:cstheme="minorHAnsi"/>
              <w:sz w:val="24"/>
              <w:szCs w:val="24"/>
              <w:lang w:val="en-GB"/>
            </w:rPr>
            <w:t xml:space="preserve"> (Farrell, Fry &amp; Risse, 2016). Incorporating and mandating FE into the education system is considered as an effective mechanism to equip and enhance citizens’s knowledge on various financial issues (OECD, 2016). The underlying theory is that FE will increase individuals’ financial knowledge; financial knowledge will translate into right financial decisions and positive financial behaviour which later translated into better financial </w:t>
          </w:r>
          <w:r w:rsidRPr="00E91D94">
            <w:rPr>
              <w:rFonts w:ascii="Calibri" w:hAnsi="Calibri" w:cstheme="minorHAnsi"/>
              <w:sz w:val="24"/>
              <w:szCs w:val="24"/>
              <w:lang w:val="en-GB"/>
            </w:rPr>
            <w:lastRenderedPageBreak/>
            <w:t>outcomes. The consensus is that the results expected from FE will benefit individuals to practise good money management, better financial planning, sound financial decision associated with positive behaviours. Mandated FE have been acknowledged as an important factor and the best platform to equip young people with new challenging financial environment.</w:t>
          </w:r>
        </w:p>
        <w:p w14:paraId="41E2FA60" w14:textId="77777777" w:rsidR="003523CD" w:rsidRDefault="003523CD" w:rsidP="003523CD">
          <w:pPr>
            <w:spacing w:after="0" w:line="240" w:lineRule="auto"/>
            <w:jc w:val="both"/>
            <w:rPr>
              <w:rFonts w:ascii="Calibri" w:hAnsi="Calibri" w:cstheme="minorHAnsi"/>
              <w:b/>
              <w:sz w:val="24"/>
              <w:szCs w:val="24"/>
            </w:rPr>
          </w:pPr>
        </w:p>
        <w:p w14:paraId="7055632D" w14:textId="51B8DAC6" w:rsidR="003523CD" w:rsidRPr="00E91D94" w:rsidRDefault="003523CD" w:rsidP="003523CD">
          <w:pPr>
            <w:spacing w:after="0" w:line="240" w:lineRule="auto"/>
            <w:jc w:val="both"/>
            <w:rPr>
              <w:rFonts w:ascii="Calibri" w:hAnsi="Calibri" w:cstheme="minorHAnsi"/>
              <w:b/>
              <w:sz w:val="24"/>
              <w:szCs w:val="24"/>
            </w:rPr>
          </w:pPr>
          <w:r w:rsidRPr="00E91D94">
            <w:rPr>
              <w:rFonts w:ascii="Calibri" w:hAnsi="Calibri" w:cstheme="minorHAnsi"/>
              <w:b/>
              <w:sz w:val="24"/>
              <w:szCs w:val="24"/>
            </w:rPr>
            <w:t xml:space="preserve">Innovative Provision of Fe </w:t>
          </w:r>
        </w:p>
        <w:p w14:paraId="16CAB5C7" w14:textId="77777777" w:rsidR="003523CD" w:rsidRPr="00E91D94" w:rsidRDefault="003523CD" w:rsidP="003523CD">
          <w:pPr>
            <w:spacing w:after="0" w:line="240" w:lineRule="auto"/>
            <w:ind w:firstLine="720"/>
            <w:jc w:val="both"/>
            <w:rPr>
              <w:rFonts w:ascii="Calibri" w:hAnsi="Calibri" w:cstheme="minorHAnsi"/>
              <w:sz w:val="24"/>
              <w:szCs w:val="24"/>
              <w:lang w:val="en-GB"/>
            </w:rPr>
          </w:pPr>
          <w:r w:rsidRPr="00E91D94">
            <w:rPr>
              <w:rFonts w:ascii="Calibri" w:hAnsi="Calibri" w:cstheme="minorHAnsi"/>
              <w:sz w:val="24"/>
              <w:szCs w:val="24"/>
              <w:lang w:val="en-GB"/>
            </w:rPr>
            <w:t>The delivery of FE appears to have a great impact causing many behavioural changes. Evidence further shows that FE as an intervention for improving financial behaviour has been discussed in many studies (Giofré, 2017; Lopus, Amidjono &amp; Grimes, 2019). Higher life expectancies, emergence of financial products, wide access to financial services, and low literacy has increased the importance of FE as a primary source for individuals to gain financial knowledge and make sound financial decisions (OECD, 2016). Empirical evidence has shown that FE is positively significant in many fields of financial behaviour such as increased individual FL, financial inclusion, financial satisfaction, consumer welfare, financial capability, wealth accumulation, retirement planning, higher saving, financial confidence, and decision to purchased insurance (Ambuehl, Bernheim &amp; Lusardi, 2014; Mindra &amp; Moya, 2017).  All these cited literatures supported that FE is a strong predictor in many financial behavioural studies surrounding the individual’s life and identified as a core life skills for everyone. It has become essential in today’s financial environment and acknowledged as the best foundation that influence individual behaviour and further improve individual financial well-being.</w:t>
          </w:r>
        </w:p>
        <w:p w14:paraId="79AC53A7" w14:textId="77777777" w:rsidR="003523CD" w:rsidRPr="00E91D94" w:rsidRDefault="003523CD" w:rsidP="003523CD">
          <w:pPr>
            <w:spacing w:after="0" w:line="240" w:lineRule="auto"/>
            <w:ind w:firstLine="720"/>
            <w:jc w:val="both"/>
            <w:rPr>
              <w:rFonts w:ascii="Calibri" w:hAnsi="Calibri" w:cstheme="minorHAnsi"/>
              <w:sz w:val="24"/>
              <w:szCs w:val="24"/>
              <w:lang w:val="en-GB"/>
            </w:rPr>
          </w:pPr>
          <w:r w:rsidRPr="00E91D94">
            <w:rPr>
              <w:rFonts w:ascii="Calibri" w:hAnsi="Calibri" w:cstheme="minorHAnsi"/>
              <w:sz w:val="24"/>
              <w:szCs w:val="24"/>
              <w:lang w:val="en-GB"/>
            </w:rPr>
            <w:t>In the wake of economic slowdown, knowledge information and skills learned from attended courses or programme ultimately assist individuals to the right choice on the abundance of products and services offered. Knowledge and reliable information gained help individuals to think prudently,  make the right decision through the tools learned and input received after attending such programmes ((Xiao &amp; Porto, 2017). Besides the acquisition of knowledge, FE can also boost their confidence and encourage them to take action based on the knowledge gained. Input information will assist individuals to manage their money effectively and ensure their money is spent according to a budget plan that is correlated with FL. It is more useful and important among those average or vulnerable persons because FE attempts to guide and equip vulnerable groups such poor people and those with low academic performance (Mouna &amp; Anis, 2017). The intervention of FE may mitigate financial problems, combat and prevent people from indebtedness. The assumption is that FE increases financial knowledge and financial knowledge improves individual’s management skills, which will result in people making prudent financial decisions (Tang &amp; Baker, 2016). Thus, FE considered as the best strategies to educate citizens to manage their money effectively because any money management behaviour practised at university is likely carried forwards into career life.</w:t>
          </w:r>
        </w:p>
        <w:p w14:paraId="63122EFE" w14:textId="718636F0" w:rsidR="003523CD" w:rsidRPr="00E91D94" w:rsidRDefault="003523CD" w:rsidP="003523CD">
          <w:pPr>
            <w:spacing w:after="0" w:line="240" w:lineRule="auto"/>
            <w:ind w:firstLine="720"/>
            <w:jc w:val="both"/>
            <w:rPr>
              <w:rFonts w:ascii="Calibri" w:hAnsi="Calibri" w:cstheme="minorHAnsi"/>
              <w:sz w:val="24"/>
              <w:szCs w:val="24"/>
              <w:lang w:val="en-GB"/>
            </w:rPr>
          </w:pPr>
          <w:r w:rsidRPr="00E91D94">
            <w:rPr>
              <w:rFonts w:ascii="Calibri" w:eastAsia="Times New Roman" w:hAnsi="Calibri" w:cstheme="minorHAnsi"/>
              <w:sz w:val="24"/>
              <w:szCs w:val="24"/>
              <w:lang w:val="en-GB"/>
            </w:rPr>
            <w:t xml:space="preserve">Literatures reviewed have shown that FE </w:t>
          </w:r>
          <w:r w:rsidRPr="00E91D94">
            <w:rPr>
              <w:rFonts w:ascii="Calibri" w:hAnsi="Calibri" w:cstheme="minorHAnsi"/>
              <w:sz w:val="24"/>
              <w:szCs w:val="24"/>
              <w:lang w:val="en-GB"/>
            </w:rPr>
            <w:t xml:space="preserve">influences individual literacy, leading to behaviour changes. It influences important financial decisions such as life skills (Ambuehl et al., 2014; Lusardi &amp; Mitchell, 2014). FE may guide citizens to make informed decisions in managing money effectively because FE empowers individuals with the capability and ability to apply knowledge gained into making right decisions in real life situations (Albeerdy &amp; Gharleghi, 2015; OECD, 2016). Early exposure to FE is important because it builds the foundation for future financial well-being and the knowledge persists into adulthood. Therefore, it is ideal to equip young people with sufficient knowledge and sound financial habits to deal with financial issues in the present and in the future. This is because FE </w:t>
          </w:r>
          <w:r w:rsidRPr="00E91D94">
            <w:rPr>
              <w:rFonts w:ascii="Calibri" w:hAnsi="Calibri" w:cstheme="minorHAnsi"/>
              <w:sz w:val="24"/>
              <w:szCs w:val="24"/>
              <w:lang w:val="en-GB"/>
            </w:rPr>
            <w:lastRenderedPageBreak/>
            <w:t>does not only create awareness, improve knowledge, impart skills and helps them make financial decisions, but it inculcate significant positive early financial practices that can be applied throughout their lives (Loke, Choi &amp; Libby, 2015). Since citizens are inexperienced in financial affairs, while they need to make financial decisions independently, early exposure to financial knowledge regarding money management and financial planning through FE programmes will enable them to understand and exercise money management according to their capability. Citizens with sufficient financial knowledge will have good practices, will ensure they spend their money wisely, while avoiding heavy accumulated debts, which could cause them the possibility of being declared bankrupt.</w:t>
          </w:r>
        </w:p>
        <w:p w14:paraId="4BA1B3E5" w14:textId="77777777" w:rsidR="003523CD" w:rsidRPr="00E91D94" w:rsidRDefault="003523CD" w:rsidP="003523CD">
          <w:pPr>
            <w:spacing w:after="0" w:line="240" w:lineRule="auto"/>
            <w:ind w:firstLine="720"/>
            <w:jc w:val="both"/>
            <w:rPr>
              <w:rFonts w:ascii="Calibri" w:eastAsia="Times New Roman" w:hAnsi="Calibri" w:cstheme="minorHAnsi"/>
              <w:sz w:val="24"/>
              <w:szCs w:val="24"/>
              <w:lang w:val="en-GB"/>
            </w:rPr>
          </w:pPr>
          <w:r w:rsidRPr="00E91D94">
            <w:rPr>
              <w:rFonts w:ascii="Calibri" w:hAnsi="Calibri" w:cstheme="minorHAnsi"/>
              <w:sz w:val="24"/>
              <w:szCs w:val="24"/>
              <w:lang w:val="en-GB"/>
            </w:rPr>
            <w:t>FE may assist, guide and facilitate people to understand the products and services that they encounter in their daily financial life (</w:t>
          </w:r>
          <w:r w:rsidRPr="00E91D94">
            <w:rPr>
              <w:rFonts w:ascii="Calibri" w:hAnsi="Calibri" w:cstheme="minorHAnsi"/>
              <w:sz w:val="24"/>
              <w:szCs w:val="24"/>
            </w:rPr>
            <w:t>Giofré</w:t>
          </w:r>
          <w:r w:rsidRPr="00E91D94">
            <w:rPr>
              <w:rFonts w:ascii="Calibri" w:hAnsi="Calibri" w:cstheme="minorHAnsi"/>
              <w:sz w:val="24"/>
              <w:szCs w:val="24"/>
              <w:lang w:val="en-GB"/>
            </w:rPr>
            <w:t xml:space="preserve">, 2017). In fact, the study found that those who attended the programmes showed more literate compared to their counterpart who not attended the programmes. </w:t>
          </w:r>
          <w:r w:rsidRPr="00E91D94">
            <w:rPr>
              <w:rFonts w:ascii="Calibri" w:eastAsia="Times New Roman" w:hAnsi="Calibri" w:cstheme="minorHAnsi"/>
              <w:sz w:val="24"/>
              <w:szCs w:val="24"/>
              <w:lang w:val="en-GB" w:eastAsia="en-SG"/>
            </w:rPr>
            <w:t>Luhrmann, Serra-Garcia, and Winter (2018) found that German high school students make more time-consistent choices after receiving financial education lessons on shopping, planning and saving, at school.</w:t>
          </w:r>
          <w:r w:rsidRPr="00E91D94">
            <w:rPr>
              <w:rFonts w:ascii="Calibri" w:hAnsi="Calibri" w:cstheme="minorHAnsi"/>
              <w:sz w:val="24"/>
              <w:szCs w:val="24"/>
              <w:lang w:val="en-GB"/>
            </w:rPr>
            <w:t xml:space="preserve"> With various financial products, complex financial instruments and higher interest rates, individuals who are financially illiterate are highly exposed to making wrong financial decisions, face risk of being trapped with fraudulent manipulations because they do not understand the financial products and the risk they face (OECD, 2016). Financial skills, methods and techniques gained from FE will assist individuals to analyse available options for making better financial decisions and manage their life expenditure according to their means (</w:t>
          </w:r>
          <w:r w:rsidRPr="00E91D94">
            <w:rPr>
              <w:rFonts w:ascii="Calibri" w:hAnsi="Calibri" w:cstheme="minorHAnsi"/>
              <w:sz w:val="24"/>
              <w:szCs w:val="24"/>
              <w:shd w:val="clear" w:color="auto" w:fill="FFFFFF"/>
            </w:rPr>
            <w:t>Bruhn, Leão, Legovini, Marchetti &amp; Zia, 2016</w:t>
          </w:r>
          <w:r w:rsidRPr="00E91D94">
            <w:rPr>
              <w:rFonts w:ascii="Calibri" w:hAnsi="Calibri" w:cstheme="minorHAnsi"/>
              <w:sz w:val="24"/>
              <w:szCs w:val="24"/>
              <w:lang w:val="en-GB"/>
            </w:rPr>
            <w:t xml:space="preserve">). As reported in OECD (2016), individuals with financial knowledge will be able to manage their financial resources prudently and have self-control over their own financial matters compared with their counterparts. Domains in FE such as goal setting, budgeting, managing cash flow, debt management, saving and investment are positively significant to financial well-being. FE helps </w:t>
          </w:r>
          <w:r w:rsidRPr="00E91D94">
            <w:rPr>
              <w:rFonts w:ascii="Calibri" w:eastAsia="Times New Roman" w:hAnsi="Calibri" w:cstheme="minorHAnsi"/>
              <w:sz w:val="24"/>
              <w:szCs w:val="24"/>
              <w:lang w:val="en-GB"/>
            </w:rPr>
            <w:t>educate individuals to be more responsible when making decisions, they can understand product needs, they evaluate their own financial capabilities and manage it prudently without disrupting their families and their societies.</w:t>
          </w:r>
        </w:p>
        <w:p w14:paraId="7E6CEF23" w14:textId="77777777" w:rsidR="003523CD" w:rsidRDefault="003523CD" w:rsidP="003523CD">
          <w:pPr>
            <w:spacing w:after="0" w:line="240" w:lineRule="auto"/>
            <w:jc w:val="both"/>
            <w:rPr>
              <w:rFonts w:eastAsia="Times New Roman" w:cstheme="minorHAnsi"/>
              <w:b/>
              <w:sz w:val="24"/>
              <w:szCs w:val="24"/>
              <w:lang w:val="en-GB" w:eastAsia="en-SG"/>
            </w:rPr>
          </w:pPr>
        </w:p>
        <w:p w14:paraId="157F2811" w14:textId="184A32A9" w:rsidR="003523CD" w:rsidRPr="003523CD" w:rsidRDefault="003523CD" w:rsidP="003523CD">
          <w:pPr>
            <w:spacing w:after="0" w:line="240" w:lineRule="auto"/>
            <w:jc w:val="both"/>
            <w:rPr>
              <w:rFonts w:eastAsia="Times New Roman" w:cstheme="minorHAnsi"/>
              <w:b/>
              <w:sz w:val="24"/>
              <w:szCs w:val="24"/>
              <w:lang w:val="en-GB" w:eastAsia="en-SG"/>
            </w:rPr>
          </w:pPr>
          <w:r w:rsidRPr="003523CD">
            <w:rPr>
              <w:rFonts w:eastAsia="Times New Roman" w:cstheme="minorHAnsi"/>
              <w:b/>
              <w:sz w:val="24"/>
              <w:szCs w:val="24"/>
              <w:lang w:val="en-GB" w:eastAsia="en-SG"/>
            </w:rPr>
            <w:t>Conclusion</w:t>
          </w:r>
        </w:p>
        <w:p w14:paraId="4A30DFC7" w14:textId="77777777" w:rsidR="003523CD" w:rsidRPr="00E91D94" w:rsidRDefault="003523CD" w:rsidP="003523CD">
          <w:pPr>
            <w:spacing w:after="0" w:line="240" w:lineRule="auto"/>
            <w:ind w:firstLine="289"/>
            <w:jc w:val="both"/>
            <w:rPr>
              <w:rFonts w:ascii="Calibri" w:hAnsi="Calibri" w:cstheme="minorHAnsi"/>
              <w:sz w:val="24"/>
              <w:szCs w:val="24"/>
              <w:lang w:val="en-GB"/>
            </w:rPr>
          </w:pPr>
          <w:r w:rsidRPr="00E91D94">
            <w:rPr>
              <w:rFonts w:ascii="Calibri" w:hAnsi="Calibri" w:cstheme="minorHAnsi"/>
              <w:sz w:val="24"/>
              <w:szCs w:val="24"/>
              <w:lang w:val="en-GB"/>
            </w:rPr>
            <w:t xml:space="preserve">FE has been acknowledged as the effective tool for controlling debts, for diversifying investment, and for building and managing wealth. It helps citizens to manage their money effectively, to build up self-confidence and to live within their means. In present uncertain economic environment with the complex financial environment and the abundance of financial products and services, the situation requires individuals across age groups to acquire and possess sufficient financial skills with strong financial knowledge that associated with effective. FE has been gradually seen as crucial competencies and recognised as the best financial tools that must be acquired by each individuals as a guide and platform to achieve their financial goals and necessary to achieve present and future financial well-being. The initiatives to advocate sufficient financial knowledge and skills through FE has been recognized as meant to empower person to improve personal and household financial resource effectively. It considered as best platform to equip citizens with financial knowledge and life skills to assist them to make sound financial decisions by taking account the varying need of  economic, financial status and risks. Consequently, FE will lead citizens to become more competent in managing their own financial resources prudently and essential life skill to improved individual financial behaviour.  </w:t>
          </w:r>
        </w:p>
        <w:p w14:paraId="06B1CACB" w14:textId="0AD9F534" w:rsidR="003523CD" w:rsidRDefault="003523CD" w:rsidP="003523CD">
          <w:pPr>
            <w:autoSpaceDE w:val="0"/>
            <w:autoSpaceDN w:val="0"/>
            <w:adjustRightInd w:val="0"/>
            <w:spacing w:after="0" w:line="240" w:lineRule="auto"/>
            <w:ind w:left="-289" w:firstLine="289"/>
            <w:rPr>
              <w:rFonts w:ascii="Calibri" w:hAnsi="Calibri" w:cstheme="minorHAnsi"/>
              <w:b/>
              <w:bCs/>
              <w:sz w:val="24"/>
              <w:szCs w:val="24"/>
              <w:lang w:val="en-GB"/>
            </w:rPr>
          </w:pPr>
          <w:r w:rsidRPr="00E91D94">
            <w:rPr>
              <w:rFonts w:ascii="Calibri" w:hAnsi="Calibri" w:cstheme="minorHAnsi"/>
              <w:b/>
              <w:bCs/>
              <w:sz w:val="24"/>
              <w:szCs w:val="24"/>
              <w:lang w:val="en-GB"/>
            </w:rPr>
            <w:lastRenderedPageBreak/>
            <w:t xml:space="preserve">References </w:t>
          </w:r>
        </w:p>
        <w:p w14:paraId="388A9091" w14:textId="77777777" w:rsidR="00BE4DCB" w:rsidRPr="00733D61" w:rsidRDefault="00BE4DCB" w:rsidP="00BE4DCB">
          <w:pPr>
            <w:shd w:val="clear" w:color="auto" w:fill="FFFFFF"/>
            <w:spacing w:after="0" w:line="240" w:lineRule="auto"/>
            <w:ind w:left="720" w:hanging="720"/>
            <w:contextualSpacing/>
            <w:jc w:val="both"/>
            <w:rPr>
              <w:rFonts w:ascii="Calibri" w:eastAsia="Times New Roman" w:hAnsi="Calibri" w:cs="Arial"/>
              <w:color w:val="000000" w:themeColor="text1"/>
              <w:sz w:val="24"/>
              <w:szCs w:val="24"/>
            </w:rPr>
          </w:pPr>
          <w:bookmarkStart w:id="3" w:name="_Hlk34114997"/>
          <w:bookmarkStart w:id="4" w:name="_Hlk34342126"/>
          <w:r w:rsidRPr="00733D61">
            <w:rPr>
              <w:rFonts w:ascii="Calibri" w:eastAsia="Times New Roman" w:hAnsi="Calibri" w:cs="Arial"/>
              <w:color w:val="000000" w:themeColor="text1"/>
              <w:sz w:val="24"/>
              <w:szCs w:val="24"/>
            </w:rPr>
            <w:t>Alzgool, M. (2019)</w:t>
          </w:r>
          <w:bookmarkEnd w:id="3"/>
          <w:r w:rsidRPr="00733D61">
            <w:rPr>
              <w:rFonts w:ascii="Calibri" w:eastAsia="Times New Roman" w:hAnsi="Calibri" w:cs="Arial"/>
              <w:color w:val="000000" w:themeColor="text1"/>
              <w:sz w:val="24"/>
              <w:szCs w:val="24"/>
            </w:rPr>
            <w:t>. Nexus between Green HRM and Green Management towards Fostering Green Values. </w:t>
          </w:r>
          <w:r w:rsidRPr="00733D61">
            <w:rPr>
              <w:rFonts w:ascii="Calibri" w:eastAsia="Times New Roman" w:hAnsi="Calibri" w:cs="Arial"/>
              <w:i/>
              <w:iCs/>
              <w:color w:val="000000" w:themeColor="text1"/>
              <w:sz w:val="24"/>
              <w:szCs w:val="24"/>
            </w:rPr>
            <w:t>Management Science Letters</w:t>
          </w:r>
          <w:r w:rsidRPr="00733D61">
            <w:rPr>
              <w:rFonts w:ascii="Calibri" w:eastAsia="Times New Roman" w:hAnsi="Calibri" w:cs="Arial"/>
              <w:color w:val="000000" w:themeColor="text1"/>
              <w:sz w:val="24"/>
              <w:szCs w:val="24"/>
            </w:rPr>
            <w:t>, </w:t>
          </w:r>
          <w:r w:rsidRPr="00733D61">
            <w:rPr>
              <w:rFonts w:ascii="Calibri" w:eastAsia="Times New Roman" w:hAnsi="Calibri" w:cs="Arial"/>
              <w:i/>
              <w:iCs/>
              <w:color w:val="000000" w:themeColor="text1"/>
              <w:sz w:val="24"/>
              <w:szCs w:val="24"/>
            </w:rPr>
            <w:t>9</w:t>
          </w:r>
          <w:r w:rsidRPr="00733D61">
            <w:rPr>
              <w:rFonts w:ascii="Calibri" w:eastAsia="Times New Roman" w:hAnsi="Calibri" w:cs="Arial"/>
              <w:color w:val="000000" w:themeColor="text1"/>
              <w:sz w:val="24"/>
              <w:szCs w:val="24"/>
            </w:rPr>
            <w:t>(12), 2073-2082.  </w:t>
          </w:r>
        </w:p>
        <w:bookmarkEnd w:id="4"/>
        <w:p w14:paraId="192A63DB" w14:textId="5E1A0450" w:rsidR="003523CD" w:rsidRPr="003523CD" w:rsidRDefault="003523CD" w:rsidP="003523CD">
          <w:pPr>
            <w:pStyle w:val="Heading2"/>
            <w:spacing w:before="0" w:line="240" w:lineRule="auto"/>
            <w:ind w:left="720" w:hanging="720"/>
            <w:jc w:val="both"/>
            <w:rPr>
              <w:rFonts w:ascii="Calibri" w:hAnsi="Calibri" w:cstheme="minorHAnsi"/>
              <w:b w:val="0"/>
              <w:bCs w:val="0"/>
              <w:color w:val="000000" w:themeColor="text1"/>
              <w:sz w:val="24"/>
              <w:szCs w:val="24"/>
            </w:rPr>
          </w:pPr>
          <w:r w:rsidRPr="003523CD">
            <w:rPr>
              <w:rFonts w:ascii="Calibri" w:hAnsi="Calibri" w:cstheme="minorHAnsi"/>
              <w:b w:val="0"/>
              <w:bCs w:val="0"/>
              <w:color w:val="000000" w:themeColor="text1"/>
              <w:sz w:val="24"/>
              <w:szCs w:val="24"/>
            </w:rPr>
            <w:t>Albeerdy, M.</w:t>
          </w:r>
          <w:r w:rsidR="00BE4DCB">
            <w:rPr>
              <w:rFonts w:ascii="Calibri" w:hAnsi="Calibri" w:cstheme="minorHAnsi"/>
              <w:b w:val="0"/>
              <w:bCs w:val="0"/>
              <w:color w:val="000000" w:themeColor="text1"/>
              <w:sz w:val="24"/>
              <w:szCs w:val="24"/>
            </w:rPr>
            <w:t xml:space="preserve"> </w:t>
          </w:r>
          <w:r w:rsidRPr="003523CD">
            <w:rPr>
              <w:rFonts w:ascii="Calibri" w:hAnsi="Calibri" w:cstheme="minorHAnsi"/>
              <w:b w:val="0"/>
              <w:bCs w:val="0"/>
              <w:color w:val="000000" w:themeColor="text1"/>
              <w:sz w:val="24"/>
              <w:szCs w:val="24"/>
            </w:rPr>
            <w:t xml:space="preserve">I., &amp; Gharleghi, B. (2015). Determinants of financial literacy among college students in Malaysia. </w:t>
          </w:r>
          <w:r w:rsidRPr="003523CD">
            <w:rPr>
              <w:rFonts w:ascii="Calibri" w:hAnsi="Calibri" w:cstheme="minorHAnsi"/>
              <w:b w:val="0"/>
              <w:bCs w:val="0"/>
              <w:i/>
              <w:color w:val="000000" w:themeColor="text1"/>
              <w:sz w:val="24"/>
              <w:szCs w:val="24"/>
            </w:rPr>
            <w:t>International Journal of Business Administration, 6</w:t>
          </w:r>
          <w:r w:rsidRPr="003523CD">
            <w:rPr>
              <w:rFonts w:ascii="Calibri" w:hAnsi="Calibri" w:cstheme="minorHAnsi"/>
              <w:b w:val="0"/>
              <w:bCs w:val="0"/>
              <w:color w:val="000000" w:themeColor="text1"/>
              <w:sz w:val="24"/>
              <w:szCs w:val="24"/>
            </w:rPr>
            <w:t>(3), 15-24.</w:t>
          </w:r>
        </w:p>
        <w:p w14:paraId="0A459690" w14:textId="77777777" w:rsidR="003523CD" w:rsidRPr="00E91D94" w:rsidRDefault="003523CD" w:rsidP="003523CD">
          <w:pPr>
            <w:spacing w:after="0" w:line="240" w:lineRule="auto"/>
            <w:ind w:left="720" w:hanging="720"/>
            <w:jc w:val="both"/>
            <w:rPr>
              <w:rFonts w:ascii="Calibri" w:eastAsia="Times New Roman" w:hAnsi="Calibri" w:cstheme="minorHAnsi"/>
              <w:color w:val="000000" w:themeColor="text1"/>
              <w:sz w:val="24"/>
              <w:szCs w:val="24"/>
            </w:rPr>
          </w:pPr>
          <w:r w:rsidRPr="00E91D94">
            <w:rPr>
              <w:rFonts w:ascii="Calibri" w:eastAsia="Times New Roman" w:hAnsi="Calibri" w:cstheme="minorHAnsi"/>
              <w:color w:val="000000" w:themeColor="text1"/>
              <w:sz w:val="24"/>
              <w:szCs w:val="24"/>
            </w:rPr>
            <w:t>Ambuehl, S., Bernheim, B.D., &amp; Lusardi, A. (2014). Financial education, financial competence, and consumer welfare. GFLEC Working Paper Series. Retrieved from https://poseidon01.ssrn.com/delivery.php? pdf</w:t>
          </w:r>
        </w:p>
        <w:p w14:paraId="2AADC929" w14:textId="77777777" w:rsidR="003523CD" w:rsidRPr="00E91D94" w:rsidRDefault="003523CD" w:rsidP="003523CD">
          <w:pPr>
            <w:spacing w:after="0" w:line="240" w:lineRule="auto"/>
            <w:jc w:val="both"/>
            <w:rPr>
              <w:rFonts w:ascii="Calibri" w:eastAsia="Times New Roman" w:hAnsi="Calibri" w:cstheme="minorHAnsi"/>
              <w:color w:val="000000" w:themeColor="text1"/>
              <w:sz w:val="24"/>
              <w:szCs w:val="24"/>
              <w:lang w:val="en-SG" w:eastAsia="en-SG"/>
            </w:rPr>
          </w:pPr>
          <w:r w:rsidRPr="00E91D94">
            <w:rPr>
              <w:rFonts w:ascii="Calibri" w:eastAsia="Times New Roman" w:hAnsi="Calibri" w:cstheme="minorHAnsi"/>
              <w:color w:val="000000" w:themeColor="text1"/>
              <w:sz w:val="24"/>
              <w:szCs w:val="24"/>
              <w:lang w:val="en-SG" w:eastAsia="en-SG"/>
            </w:rPr>
            <w:t xml:space="preserve">Asaad, C. T. (2015). Financial literacy and financial behaviour: Assessing knowledge and confidence. </w:t>
          </w:r>
        </w:p>
        <w:p w14:paraId="680B023C" w14:textId="77777777" w:rsidR="003523CD" w:rsidRPr="00E91D94" w:rsidRDefault="003523CD" w:rsidP="003523CD">
          <w:pPr>
            <w:spacing w:after="0" w:line="240" w:lineRule="auto"/>
            <w:jc w:val="both"/>
            <w:rPr>
              <w:rFonts w:ascii="Calibri" w:eastAsia="Times New Roman" w:hAnsi="Calibri" w:cstheme="minorHAnsi"/>
              <w:color w:val="000000" w:themeColor="text1"/>
              <w:sz w:val="24"/>
              <w:szCs w:val="24"/>
              <w:lang w:val="en-SG" w:eastAsia="en-SG"/>
            </w:rPr>
          </w:pPr>
          <w:r w:rsidRPr="00E91D94">
            <w:rPr>
              <w:rFonts w:ascii="Calibri" w:eastAsia="Times New Roman" w:hAnsi="Calibri" w:cstheme="minorHAnsi"/>
              <w:color w:val="000000" w:themeColor="text1"/>
              <w:sz w:val="24"/>
              <w:szCs w:val="24"/>
              <w:lang w:val="en-SG" w:eastAsia="en-SG"/>
            </w:rPr>
            <w:tab/>
          </w:r>
          <w:r w:rsidRPr="00E91D94">
            <w:rPr>
              <w:rFonts w:ascii="Calibri" w:eastAsia="Times New Roman" w:hAnsi="Calibri" w:cstheme="minorHAnsi"/>
              <w:i/>
              <w:color w:val="000000" w:themeColor="text1"/>
              <w:sz w:val="24"/>
              <w:szCs w:val="24"/>
              <w:lang w:val="en-SG" w:eastAsia="en-SG"/>
            </w:rPr>
            <w:t xml:space="preserve">Financial Services Review, </w:t>
          </w:r>
          <w:r w:rsidRPr="00E91D94">
            <w:rPr>
              <w:rFonts w:ascii="Calibri" w:eastAsia="Times New Roman" w:hAnsi="Calibri" w:cstheme="minorHAnsi"/>
              <w:color w:val="000000" w:themeColor="text1"/>
              <w:sz w:val="24"/>
              <w:szCs w:val="24"/>
              <w:lang w:val="en-SG" w:eastAsia="en-SG"/>
            </w:rPr>
            <w:t>24, 101–117.</w:t>
          </w:r>
        </w:p>
        <w:p w14:paraId="0961978F" w14:textId="77777777" w:rsidR="003523CD" w:rsidRPr="00E91D94" w:rsidRDefault="003523CD" w:rsidP="003523CD">
          <w:pPr>
            <w:spacing w:after="0" w:line="240" w:lineRule="auto"/>
            <w:ind w:left="720" w:hanging="720"/>
            <w:jc w:val="both"/>
            <w:rPr>
              <w:rFonts w:ascii="Calibri" w:eastAsia="Times New Roman" w:hAnsi="Calibri" w:cstheme="minorHAnsi"/>
              <w:color w:val="000000" w:themeColor="text1"/>
              <w:sz w:val="24"/>
              <w:szCs w:val="24"/>
            </w:rPr>
          </w:pPr>
          <w:r w:rsidRPr="00E91D94">
            <w:rPr>
              <w:rFonts w:ascii="Calibri" w:eastAsia="Times New Roman" w:hAnsi="Calibri" w:cstheme="minorHAnsi"/>
              <w:color w:val="000000" w:themeColor="text1"/>
              <w:sz w:val="24"/>
              <w:szCs w:val="24"/>
            </w:rPr>
            <w:t xml:space="preserve">Atkinson, A., &amp; Messy, F.A. (2013). </w:t>
          </w:r>
          <w:r w:rsidRPr="00E91D94">
            <w:rPr>
              <w:rFonts w:ascii="Calibri" w:eastAsia="Times New Roman" w:hAnsi="Calibri" w:cstheme="minorHAnsi"/>
              <w:i/>
              <w:color w:val="000000" w:themeColor="text1"/>
              <w:sz w:val="24"/>
              <w:szCs w:val="24"/>
            </w:rPr>
            <w:t>Promoting financial inclusion through financial education. OECD/INFE evidence, policies and practices; OECD Working Papers on Working Papers on Finance, Insurance and Private Pensions.</w:t>
          </w:r>
          <w:r w:rsidRPr="00E91D94">
            <w:rPr>
              <w:rFonts w:ascii="Calibri" w:eastAsia="Times New Roman" w:hAnsi="Calibri" w:cstheme="minorHAnsi"/>
              <w:color w:val="000000" w:themeColor="text1"/>
              <w:sz w:val="24"/>
              <w:szCs w:val="24"/>
            </w:rPr>
            <w:t xml:space="preserve"> OECD Publishing.</w:t>
          </w:r>
        </w:p>
        <w:p w14:paraId="000001AD" w14:textId="77777777" w:rsidR="003523CD" w:rsidRPr="00E91D94" w:rsidRDefault="003523CD" w:rsidP="003523CD">
          <w:pPr>
            <w:spacing w:after="0" w:line="240" w:lineRule="auto"/>
            <w:jc w:val="both"/>
            <w:rPr>
              <w:rFonts w:ascii="Calibri" w:hAnsi="Calibri" w:cstheme="minorHAnsi"/>
              <w:color w:val="000000" w:themeColor="text1"/>
              <w:sz w:val="24"/>
              <w:szCs w:val="24"/>
            </w:rPr>
          </w:pPr>
          <w:r w:rsidRPr="00E91D94">
            <w:rPr>
              <w:rFonts w:ascii="Calibri" w:hAnsi="Calibri" w:cstheme="minorHAnsi"/>
              <w:color w:val="000000" w:themeColor="text1"/>
              <w:sz w:val="24"/>
              <w:szCs w:val="24"/>
            </w:rPr>
            <w:t>Berry, J., Karlan, D., &amp; Pradhan, M. (2018). The impact of financial education for</w:t>
          </w:r>
          <w:r w:rsidRPr="00E91D94">
            <w:rPr>
              <w:rFonts w:ascii="Calibri" w:hAnsi="Calibri" w:cstheme="minorHAnsi"/>
              <w:color w:val="000000" w:themeColor="text1"/>
              <w:sz w:val="24"/>
              <w:szCs w:val="24"/>
            </w:rPr>
            <w:tab/>
            <w:t xml:space="preserve">citizens in Ghana. </w:t>
          </w:r>
        </w:p>
        <w:p w14:paraId="1B4CEA38" w14:textId="77777777" w:rsidR="003523CD" w:rsidRPr="00E91D94" w:rsidRDefault="003523CD" w:rsidP="003523CD">
          <w:pPr>
            <w:spacing w:after="0" w:line="240" w:lineRule="auto"/>
            <w:jc w:val="both"/>
            <w:rPr>
              <w:rFonts w:ascii="Calibri" w:hAnsi="Calibri" w:cstheme="minorHAnsi"/>
              <w:color w:val="000000" w:themeColor="text1"/>
              <w:sz w:val="24"/>
              <w:szCs w:val="24"/>
            </w:rPr>
          </w:pPr>
          <w:r w:rsidRPr="00E91D94">
            <w:rPr>
              <w:rFonts w:ascii="Calibri" w:hAnsi="Calibri" w:cstheme="minorHAnsi"/>
              <w:color w:val="000000" w:themeColor="text1"/>
              <w:sz w:val="24"/>
              <w:szCs w:val="24"/>
            </w:rPr>
            <w:tab/>
          </w:r>
          <w:r w:rsidRPr="00E91D94">
            <w:rPr>
              <w:rFonts w:ascii="Calibri" w:hAnsi="Calibri" w:cstheme="minorHAnsi"/>
              <w:i/>
              <w:color w:val="000000" w:themeColor="text1"/>
              <w:sz w:val="24"/>
              <w:szCs w:val="24"/>
            </w:rPr>
            <w:t>World Development</w:t>
          </w:r>
          <w:r w:rsidRPr="00E91D94">
            <w:rPr>
              <w:rFonts w:ascii="Calibri" w:hAnsi="Calibri" w:cstheme="minorHAnsi"/>
              <w:color w:val="000000" w:themeColor="text1"/>
              <w:sz w:val="24"/>
              <w:szCs w:val="24"/>
            </w:rPr>
            <w:t>, 102, 71-89.</w:t>
          </w:r>
        </w:p>
        <w:p w14:paraId="70C22BCD" w14:textId="77777777" w:rsidR="003523CD" w:rsidRPr="00E91D94" w:rsidRDefault="003523CD" w:rsidP="003523CD">
          <w:pPr>
            <w:spacing w:after="0" w:line="240" w:lineRule="auto"/>
            <w:ind w:left="709" w:hanging="709"/>
            <w:jc w:val="both"/>
            <w:rPr>
              <w:rFonts w:ascii="Calibri" w:hAnsi="Calibri" w:cstheme="minorHAnsi"/>
              <w:iCs/>
              <w:color w:val="000000" w:themeColor="text1"/>
              <w:sz w:val="24"/>
              <w:szCs w:val="24"/>
              <w:shd w:val="clear" w:color="auto" w:fill="FFFFFF"/>
            </w:rPr>
          </w:pPr>
          <w:r w:rsidRPr="00E91D94">
            <w:rPr>
              <w:rFonts w:ascii="Calibri" w:hAnsi="Calibri" w:cstheme="minorHAnsi"/>
              <w:color w:val="000000" w:themeColor="text1"/>
              <w:sz w:val="24"/>
              <w:szCs w:val="24"/>
              <w:shd w:val="clear" w:color="auto" w:fill="FFFFFF"/>
            </w:rPr>
            <w:t>Brown, M., Grigsby, J., vanderKlaauw, W., Wen, J., &amp; Zafar, B. (2016). </w:t>
          </w:r>
          <w:r w:rsidRPr="00E91D94">
            <w:rPr>
              <w:rFonts w:ascii="Calibri" w:hAnsi="Calibri" w:cstheme="minorHAnsi"/>
              <w:iCs/>
              <w:color w:val="000000" w:themeColor="text1"/>
              <w:sz w:val="24"/>
              <w:szCs w:val="24"/>
              <w:shd w:val="clear" w:color="auto" w:fill="FFFFFF"/>
            </w:rPr>
            <w:t>Financial education and the debt behavior of the young</w:t>
          </w:r>
          <w:r w:rsidRPr="00E91D94">
            <w:rPr>
              <w:rFonts w:ascii="Calibri" w:hAnsi="Calibri" w:cstheme="minorHAnsi"/>
              <w:i/>
              <w:iCs/>
              <w:color w:val="000000" w:themeColor="text1"/>
              <w:sz w:val="24"/>
              <w:szCs w:val="24"/>
              <w:shd w:val="clear" w:color="auto" w:fill="FFFFFF"/>
            </w:rPr>
            <w:t>. Review of Financial Studies, 29</w:t>
          </w:r>
          <w:r w:rsidRPr="00E91D94">
            <w:rPr>
              <w:rFonts w:ascii="Calibri" w:hAnsi="Calibri" w:cstheme="minorHAnsi"/>
              <w:iCs/>
              <w:color w:val="000000" w:themeColor="text1"/>
              <w:sz w:val="24"/>
              <w:szCs w:val="24"/>
              <w:shd w:val="clear" w:color="auto" w:fill="FFFFFF"/>
            </w:rPr>
            <w:t>(9), 2490–2522.</w:t>
          </w:r>
        </w:p>
        <w:p w14:paraId="64174DB5" w14:textId="77777777" w:rsidR="003523CD" w:rsidRPr="00E91D94" w:rsidRDefault="003523CD" w:rsidP="003523CD">
          <w:pPr>
            <w:spacing w:after="0" w:line="240" w:lineRule="auto"/>
            <w:contextualSpacing/>
            <w:jc w:val="both"/>
            <w:rPr>
              <w:rFonts w:ascii="Calibri" w:hAnsi="Calibri" w:cstheme="minorHAnsi"/>
              <w:color w:val="000000" w:themeColor="text1"/>
              <w:sz w:val="24"/>
              <w:szCs w:val="24"/>
            </w:rPr>
          </w:pPr>
          <w:r w:rsidRPr="00E91D94">
            <w:rPr>
              <w:rFonts w:ascii="Calibri" w:hAnsi="Calibri" w:cstheme="minorHAnsi"/>
              <w:color w:val="000000" w:themeColor="text1"/>
              <w:sz w:val="24"/>
              <w:szCs w:val="24"/>
            </w:rPr>
            <w:t>Bernheim, B. D., &amp; Garret, D.M. (2001). The effect of financial education in the workplace. Evidence</w:t>
          </w:r>
        </w:p>
        <w:p w14:paraId="6D0D0ADE" w14:textId="77777777" w:rsidR="003523CD" w:rsidRPr="00E91D94" w:rsidRDefault="003523CD" w:rsidP="003523CD">
          <w:pPr>
            <w:spacing w:after="0" w:line="240" w:lineRule="auto"/>
            <w:ind w:firstLine="720"/>
            <w:contextualSpacing/>
            <w:jc w:val="both"/>
            <w:rPr>
              <w:rFonts w:ascii="Calibri" w:hAnsi="Calibri" w:cstheme="minorHAnsi"/>
              <w:color w:val="000000" w:themeColor="text1"/>
              <w:sz w:val="24"/>
              <w:szCs w:val="24"/>
            </w:rPr>
          </w:pPr>
          <w:r w:rsidRPr="00E91D94">
            <w:rPr>
              <w:rFonts w:ascii="Calibri" w:hAnsi="Calibri" w:cstheme="minorHAnsi"/>
              <w:color w:val="000000" w:themeColor="text1"/>
              <w:sz w:val="24"/>
              <w:szCs w:val="24"/>
            </w:rPr>
            <w:t xml:space="preserve"> from survey of households. </w:t>
          </w:r>
          <w:r w:rsidRPr="00E91D94">
            <w:rPr>
              <w:rFonts w:ascii="Calibri" w:hAnsi="Calibri" w:cstheme="minorHAnsi"/>
              <w:i/>
              <w:color w:val="000000" w:themeColor="text1"/>
              <w:sz w:val="24"/>
              <w:szCs w:val="24"/>
            </w:rPr>
            <w:t xml:space="preserve">Journals of Public Economic, </w:t>
          </w:r>
          <w:r w:rsidRPr="00E91D94">
            <w:rPr>
              <w:rFonts w:ascii="Calibri" w:hAnsi="Calibri" w:cstheme="minorHAnsi"/>
              <w:color w:val="000000" w:themeColor="text1"/>
              <w:sz w:val="24"/>
              <w:szCs w:val="24"/>
            </w:rPr>
            <w:t>87, 1487-1519.</w:t>
          </w:r>
        </w:p>
        <w:p w14:paraId="2866D8FE" w14:textId="5888A79D" w:rsidR="003523CD" w:rsidRPr="00E91D94" w:rsidRDefault="003523CD" w:rsidP="003523CD">
          <w:pPr>
            <w:spacing w:after="0" w:line="240" w:lineRule="auto"/>
            <w:ind w:left="720" w:hanging="720"/>
            <w:contextualSpacing/>
            <w:jc w:val="both"/>
            <w:rPr>
              <w:rFonts w:ascii="Calibri" w:hAnsi="Calibri" w:cstheme="minorHAnsi"/>
              <w:color w:val="000000" w:themeColor="text1"/>
              <w:sz w:val="24"/>
              <w:szCs w:val="24"/>
              <w:shd w:val="clear" w:color="auto" w:fill="FFFFFF"/>
            </w:rPr>
          </w:pPr>
          <w:r w:rsidRPr="00E91D94">
            <w:rPr>
              <w:rFonts w:ascii="Calibri" w:hAnsi="Calibri" w:cstheme="minorHAnsi"/>
              <w:color w:val="000000" w:themeColor="text1"/>
              <w:sz w:val="24"/>
              <w:szCs w:val="24"/>
              <w:shd w:val="clear" w:color="auto" w:fill="FFFFFF"/>
            </w:rPr>
            <w:t xml:space="preserve">Bruhn, M., Leão, L. S., Legovini, A., Marchetti, R., &amp; Zia, B., (2016). </w:t>
          </w:r>
          <w:r w:rsidRPr="003523CD">
            <w:rPr>
              <w:rFonts w:ascii="Calibri" w:hAnsi="Calibri" w:cstheme="minorHAnsi"/>
              <w:bCs/>
              <w:sz w:val="24"/>
              <w:szCs w:val="24"/>
            </w:rPr>
            <w:t>The impact of high school financial education: Evidence from a large-scale evaluation in Brazil</w:t>
          </w:r>
          <w:r w:rsidRPr="00E91D94">
            <w:rPr>
              <w:rFonts w:ascii="Calibri" w:hAnsi="Calibri" w:cstheme="minorHAnsi"/>
              <w:color w:val="000000" w:themeColor="text1"/>
              <w:sz w:val="24"/>
              <w:szCs w:val="24"/>
              <w:shd w:val="clear" w:color="auto" w:fill="FFFFFF"/>
            </w:rPr>
            <w:t>. </w:t>
          </w:r>
          <w:r w:rsidRPr="003523CD">
            <w:rPr>
              <w:rFonts w:ascii="Calibri" w:hAnsi="Calibri" w:cstheme="minorHAnsi"/>
              <w:i/>
              <w:sz w:val="24"/>
              <w:szCs w:val="24"/>
            </w:rPr>
            <w:t>Applied Economics</w:t>
          </w:r>
          <w:r w:rsidRPr="00E91D94">
            <w:rPr>
              <w:rFonts w:ascii="Calibri" w:hAnsi="Calibri" w:cstheme="minorHAnsi"/>
              <w:color w:val="000000" w:themeColor="text1"/>
              <w:sz w:val="24"/>
              <w:szCs w:val="24"/>
              <w:shd w:val="clear" w:color="auto" w:fill="FFFFFF"/>
            </w:rPr>
            <w:t xml:space="preserve">, </w:t>
          </w:r>
          <w:r w:rsidRPr="00E91D94">
            <w:rPr>
              <w:rFonts w:ascii="Calibri" w:hAnsi="Calibri" w:cstheme="minorHAnsi"/>
              <w:i/>
              <w:color w:val="000000" w:themeColor="text1"/>
              <w:sz w:val="24"/>
              <w:szCs w:val="24"/>
              <w:shd w:val="clear" w:color="auto" w:fill="FFFFFF"/>
            </w:rPr>
            <w:t>8</w:t>
          </w:r>
          <w:r w:rsidRPr="00E91D94">
            <w:rPr>
              <w:rFonts w:ascii="Calibri" w:hAnsi="Calibri" w:cstheme="minorHAnsi"/>
              <w:color w:val="000000" w:themeColor="text1"/>
              <w:sz w:val="24"/>
              <w:szCs w:val="24"/>
              <w:shd w:val="clear" w:color="auto" w:fill="FFFFFF"/>
            </w:rPr>
            <w:t>(4), 256-295.</w:t>
          </w:r>
        </w:p>
        <w:p w14:paraId="0C9F42F2" w14:textId="77777777" w:rsidR="003523CD" w:rsidRPr="00E91D94" w:rsidRDefault="003523CD" w:rsidP="003523CD">
          <w:pPr>
            <w:suppressAutoHyphens/>
            <w:spacing w:after="0" w:line="240" w:lineRule="auto"/>
            <w:ind w:left="709" w:hanging="709"/>
            <w:contextualSpacing/>
            <w:jc w:val="both"/>
            <w:rPr>
              <w:rFonts w:ascii="Calibri" w:eastAsia="Droid Sans Fallback" w:hAnsi="Calibri" w:cstheme="minorHAnsi"/>
              <w:color w:val="000000" w:themeColor="text1"/>
              <w:kern w:val="1"/>
              <w:sz w:val="24"/>
              <w:szCs w:val="24"/>
            </w:rPr>
          </w:pPr>
          <w:r w:rsidRPr="00E91D94">
            <w:rPr>
              <w:rFonts w:ascii="Calibri" w:hAnsi="Calibri" w:cstheme="minorHAnsi"/>
              <w:color w:val="000000" w:themeColor="text1"/>
              <w:sz w:val="24"/>
              <w:szCs w:val="24"/>
            </w:rPr>
            <w:t xml:space="preserve">Compen, B., De Witte, K., &amp; Schelfhout, W. (2019). The role of teacher professional development in financial literacy education: A systematic literature review. </w:t>
          </w:r>
          <w:r w:rsidRPr="00E91D94">
            <w:rPr>
              <w:rFonts w:ascii="Calibri" w:hAnsi="Calibri" w:cstheme="minorHAnsi"/>
              <w:i/>
              <w:color w:val="000000" w:themeColor="text1"/>
              <w:sz w:val="24"/>
              <w:szCs w:val="24"/>
            </w:rPr>
            <w:t xml:space="preserve">Educational Research Review, 26 </w:t>
          </w:r>
          <w:r w:rsidRPr="00E91D94">
            <w:rPr>
              <w:rFonts w:ascii="Calibri" w:hAnsi="Calibri" w:cstheme="minorHAnsi"/>
              <w:color w:val="000000" w:themeColor="text1"/>
              <w:sz w:val="24"/>
              <w:szCs w:val="24"/>
            </w:rPr>
            <w:t xml:space="preserve">(1), 16-31. </w:t>
          </w:r>
        </w:p>
        <w:p w14:paraId="54D7FA01" w14:textId="77777777" w:rsidR="003523CD" w:rsidRPr="00E91D94" w:rsidRDefault="003523CD" w:rsidP="003523CD">
          <w:pPr>
            <w:spacing w:after="0" w:line="240" w:lineRule="auto"/>
            <w:ind w:left="709" w:hanging="709"/>
            <w:jc w:val="both"/>
            <w:rPr>
              <w:rFonts w:ascii="Calibri" w:hAnsi="Calibri" w:cstheme="minorHAnsi"/>
              <w:color w:val="000000" w:themeColor="text1"/>
              <w:sz w:val="24"/>
              <w:szCs w:val="24"/>
              <w:shd w:val="clear" w:color="auto" w:fill="FFFFFF"/>
            </w:rPr>
          </w:pPr>
          <w:r w:rsidRPr="00E91D94">
            <w:rPr>
              <w:rFonts w:ascii="Calibri" w:hAnsi="Calibri" w:cstheme="minorHAnsi"/>
              <w:color w:val="000000" w:themeColor="text1"/>
              <w:sz w:val="24"/>
              <w:szCs w:val="24"/>
              <w:shd w:val="clear" w:color="auto" w:fill="FFFFFF"/>
            </w:rPr>
            <w:t>Fan, L., &amp; Chatterjee, S. (2019). </w:t>
          </w:r>
          <w:r w:rsidRPr="00E91D94">
            <w:rPr>
              <w:rFonts w:ascii="Calibri" w:hAnsi="Calibri" w:cstheme="minorHAnsi"/>
              <w:iCs/>
              <w:color w:val="000000" w:themeColor="text1"/>
              <w:sz w:val="24"/>
              <w:szCs w:val="24"/>
              <w:shd w:val="clear" w:color="auto" w:fill="FFFFFF"/>
            </w:rPr>
            <w:t xml:space="preserve">Financial socialization, financial education, and student loan debt. </w:t>
          </w:r>
          <w:r w:rsidRPr="00E91D94">
            <w:rPr>
              <w:rFonts w:ascii="Calibri" w:hAnsi="Calibri" w:cstheme="minorHAnsi"/>
              <w:i/>
              <w:iCs/>
              <w:color w:val="000000" w:themeColor="text1"/>
              <w:sz w:val="24"/>
              <w:szCs w:val="24"/>
              <w:shd w:val="clear" w:color="auto" w:fill="FFFFFF"/>
            </w:rPr>
            <w:t>Journal of Family and Economic Issues, 40</w:t>
          </w:r>
          <w:r w:rsidRPr="00E91D94">
            <w:rPr>
              <w:rFonts w:ascii="Calibri" w:hAnsi="Calibri" w:cstheme="minorHAnsi"/>
              <w:iCs/>
              <w:color w:val="000000" w:themeColor="text1"/>
              <w:sz w:val="24"/>
              <w:szCs w:val="24"/>
              <w:shd w:val="clear" w:color="auto" w:fill="FFFFFF"/>
            </w:rPr>
            <w:t>(1), 74-85</w:t>
          </w:r>
          <w:r w:rsidRPr="00E91D94">
            <w:rPr>
              <w:rFonts w:ascii="Calibri" w:hAnsi="Calibri" w:cstheme="minorHAnsi"/>
              <w:i/>
              <w:iCs/>
              <w:color w:val="000000" w:themeColor="text1"/>
              <w:sz w:val="24"/>
              <w:szCs w:val="24"/>
              <w:shd w:val="clear" w:color="auto" w:fill="FFFFFF"/>
            </w:rPr>
            <w:t>.</w:t>
          </w:r>
          <w:r w:rsidRPr="00E91D94">
            <w:rPr>
              <w:rFonts w:ascii="Calibri" w:hAnsi="Calibri" w:cstheme="minorHAnsi"/>
              <w:color w:val="000000" w:themeColor="text1"/>
              <w:sz w:val="24"/>
              <w:szCs w:val="24"/>
              <w:shd w:val="clear" w:color="auto" w:fill="FFFFFF"/>
            </w:rPr>
            <w:t> </w:t>
          </w:r>
        </w:p>
        <w:p w14:paraId="7C9EEC20" w14:textId="1FB28C8E" w:rsidR="003523CD" w:rsidRPr="00E91D94" w:rsidRDefault="003523CD" w:rsidP="003523CD">
          <w:pPr>
            <w:spacing w:after="0" w:line="240" w:lineRule="auto"/>
            <w:ind w:left="720" w:hanging="720"/>
            <w:jc w:val="both"/>
            <w:rPr>
              <w:rFonts w:ascii="Calibri" w:eastAsia="Times New Roman" w:hAnsi="Calibri" w:cstheme="minorHAnsi"/>
              <w:color w:val="000000" w:themeColor="text1"/>
              <w:sz w:val="24"/>
              <w:szCs w:val="24"/>
            </w:rPr>
          </w:pPr>
          <w:r w:rsidRPr="00E91D94">
            <w:rPr>
              <w:rFonts w:ascii="Calibri" w:eastAsia="Times New Roman" w:hAnsi="Calibri" w:cstheme="minorHAnsi"/>
              <w:color w:val="000000" w:themeColor="text1"/>
              <w:sz w:val="24"/>
              <w:szCs w:val="24"/>
            </w:rPr>
            <w:t>Fernandes, D., Lynch, J. G. Jr., &amp; Netemeyer, R.</w:t>
          </w:r>
          <w:r>
            <w:rPr>
              <w:rFonts w:ascii="Calibri" w:eastAsia="Times New Roman" w:hAnsi="Calibri" w:cstheme="minorHAnsi"/>
              <w:color w:val="000000" w:themeColor="text1"/>
              <w:sz w:val="24"/>
              <w:szCs w:val="24"/>
            </w:rPr>
            <w:t xml:space="preserve"> </w:t>
          </w:r>
          <w:r w:rsidRPr="00E91D94">
            <w:rPr>
              <w:rFonts w:ascii="Calibri" w:eastAsia="Times New Roman" w:hAnsi="Calibri" w:cstheme="minorHAnsi"/>
              <w:color w:val="000000" w:themeColor="text1"/>
              <w:sz w:val="24"/>
              <w:szCs w:val="24"/>
            </w:rPr>
            <w:t xml:space="preserve">G. (2014). Financial literacy, financial education, and downstream financial behaviors. </w:t>
          </w:r>
          <w:r w:rsidRPr="00E91D94">
            <w:rPr>
              <w:rFonts w:ascii="Calibri" w:eastAsia="Times New Roman" w:hAnsi="Calibri" w:cstheme="minorHAnsi"/>
              <w:i/>
              <w:color w:val="000000" w:themeColor="text1"/>
              <w:sz w:val="24"/>
              <w:szCs w:val="24"/>
            </w:rPr>
            <w:t>Management Science, 60</w:t>
          </w:r>
          <w:r w:rsidRPr="00E91D94">
            <w:rPr>
              <w:rFonts w:ascii="Calibri" w:eastAsia="Times New Roman" w:hAnsi="Calibri" w:cstheme="minorHAnsi"/>
              <w:color w:val="000000" w:themeColor="text1"/>
              <w:sz w:val="24"/>
              <w:szCs w:val="24"/>
            </w:rPr>
            <w:t>(8), 1861-1883.</w:t>
          </w:r>
        </w:p>
        <w:p w14:paraId="77D579D0" w14:textId="77777777" w:rsidR="003523CD" w:rsidRPr="00E91D94" w:rsidRDefault="003523CD" w:rsidP="003523CD">
          <w:pPr>
            <w:spacing w:after="0" w:line="240" w:lineRule="auto"/>
            <w:ind w:left="709" w:hanging="709"/>
            <w:contextualSpacing/>
            <w:jc w:val="both"/>
            <w:rPr>
              <w:rFonts w:ascii="Calibri" w:hAnsi="Calibri" w:cstheme="minorHAnsi"/>
              <w:color w:val="000000" w:themeColor="text1"/>
              <w:sz w:val="24"/>
              <w:szCs w:val="24"/>
            </w:rPr>
          </w:pPr>
          <w:r w:rsidRPr="00E91D94">
            <w:rPr>
              <w:rFonts w:ascii="Calibri" w:hAnsi="Calibri" w:cstheme="minorHAnsi"/>
              <w:color w:val="000000" w:themeColor="text1"/>
              <w:sz w:val="24"/>
              <w:szCs w:val="24"/>
            </w:rPr>
            <w:t xml:space="preserve">Farrell, L., Fry, T. R. L., &amp; Risse, L. (2016). The significance of financial self-efficacy in explaining women’s personal finance behavior. </w:t>
          </w:r>
          <w:r w:rsidRPr="00E91D94">
            <w:rPr>
              <w:rFonts w:ascii="Calibri" w:hAnsi="Calibri" w:cstheme="minorHAnsi"/>
              <w:i/>
              <w:color w:val="000000" w:themeColor="text1"/>
              <w:sz w:val="24"/>
              <w:szCs w:val="24"/>
            </w:rPr>
            <w:t>Journal of Economic</w:t>
          </w:r>
          <w:r w:rsidRPr="00E91D94">
            <w:rPr>
              <w:rFonts w:ascii="Calibri" w:hAnsi="Calibri" w:cstheme="minorHAnsi"/>
              <w:color w:val="000000" w:themeColor="text1"/>
              <w:sz w:val="24"/>
              <w:szCs w:val="24"/>
            </w:rPr>
            <w:t xml:space="preserve"> Psychology, 54, 85-99.</w:t>
          </w:r>
        </w:p>
        <w:p w14:paraId="53AF19DF" w14:textId="77777777" w:rsidR="003523CD" w:rsidRPr="00E91D94" w:rsidRDefault="003523CD" w:rsidP="003523CD">
          <w:pPr>
            <w:spacing w:after="0" w:line="240" w:lineRule="auto"/>
            <w:ind w:left="709" w:hanging="709"/>
            <w:jc w:val="both"/>
            <w:rPr>
              <w:rFonts w:ascii="Calibri" w:eastAsia="Times New Roman" w:hAnsi="Calibri" w:cstheme="minorHAnsi"/>
              <w:color w:val="000000" w:themeColor="text1"/>
              <w:sz w:val="24"/>
              <w:szCs w:val="24"/>
              <w:lang w:val="en-SG" w:eastAsia="en-SG"/>
            </w:rPr>
          </w:pPr>
          <w:r w:rsidRPr="00E91D94">
            <w:rPr>
              <w:rFonts w:ascii="Calibri" w:eastAsia="Times New Roman" w:hAnsi="Calibri" w:cstheme="minorHAnsi"/>
              <w:color w:val="000000" w:themeColor="text1"/>
              <w:sz w:val="24"/>
              <w:szCs w:val="24"/>
              <w:lang w:val="en-SG" w:eastAsia="en-SG"/>
            </w:rPr>
            <w:t xml:space="preserve">Hadar, L., Sood, S., &amp; Fox, C. R. (2013). Subjective knowledge in consumer financial decisions. </w:t>
          </w:r>
          <w:r w:rsidRPr="00E91D94">
            <w:rPr>
              <w:rFonts w:ascii="Calibri" w:eastAsia="Times New Roman" w:hAnsi="Calibri" w:cstheme="minorHAnsi"/>
              <w:i/>
              <w:color w:val="000000" w:themeColor="text1"/>
              <w:sz w:val="24"/>
              <w:szCs w:val="24"/>
              <w:lang w:val="en-SG" w:eastAsia="en-SG"/>
            </w:rPr>
            <w:t>Journal of Marketing Research, 50</w:t>
          </w:r>
          <w:r w:rsidRPr="00E91D94">
            <w:rPr>
              <w:rFonts w:ascii="Calibri" w:eastAsia="Times New Roman" w:hAnsi="Calibri" w:cstheme="minorHAnsi"/>
              <w:color w:val="000000" w:themeColor="text1"/>
              <w:sz w:val="24"/>
              <w:szCs w:val="24"/>
              <w:lang w:val="en-SG" w:eastAsia="en-SG"/>
            </w:rPr>
            <w:t>(3), 303–316.</w:t>
          </w:r>
        </w:p>
        <w:p w14:paraId="7F805CD8" w14:textId="77777777" w:rsidR="003523CD" w:rsidRPr="00E91D94" w:rsidRDefault="003523CD" w:rsidP="003523CD">
          <w:pPr>
            <w:autoSpaceDE w:val="0"/>
            <w:autoSpaceDN w:val="0"/>
            <w:adjustRightInd w:val="0"/>
            <w:spacing w:after="0" w:line="240" w:lineRule="auto"/>
            <w:ind w:left="720" w:hanging="720"/>
            <w:jc w:val="both"/>
            <w:rPr>
              <w:rFonts w:ascii="Calibri" w:eastAsia="Times New Roman" w:hAnsi="Calibri" w:cstheme="minorHAnsi"/>
              <w:color w:val="000000" w:themeColor="text1"/>
              <w:sz w:val="24"/>
              <w:szCs w:val="24"/>
              <w:lang w:eastAsia="en-SG"/>
            </w:rPr>
          </w:pPr>
          <w:r w:rsidRPr="00E91D94">
            <w:rPr>
              <w:rFonts w:ascii="Calibri" w:eastAsia="Times New Roman" w:hAnsi="Calibri" w:cstheme="minorHAnsi"/>
              <w:color w:val="000000" w:themeColor="text1"/>
              <w:sz w:val="24"/>
              <w:szCs w:val="24"/>
              <w:lang w:eastAsia="en-SG"/>
            </w:rPr>
            <w:t xml:space="preserve">Hogarth, L., &amp; Duka, T. (2006). Human nicotine conditioning requires explicit contingency knowledge: Is addictive behavior cognitively mediated?. </w:t>
          </w:r>
          <w:r w:rsidRPr="00E91D94">
            <w:rPr>
              <w:rFonts w:ascii="Calibri" w:eastAsia="Times New Roman" w:hAnsi="Calibri" w:cstheme="minorHAnsi"/>
              <w:i/>
              <w:color w:val="000000" w:themeColor="text1"/>
              <w:sz w:val="24"/>
              <w:szCs w:val="24"/>
              <w:lang w:eastAsia="en-SG"/>
            </w:rPr>
            <w:t>Psychopharmacology</w:t>
          </w:r>
          <w:r w:rsidRPr="00E91D94">
            <w:rPr>
              <w:rFonts w:ascii="Calibri" w:eastAsia="Times New Roman" w:hAnsi="Calibri" w:cstheme="minorHAnsi"/>
              <w:color w:val="000000" w:themeColor="text1"/>
              <w:sz w:val="24"/>
              <w:szCs w:val="24"/>
              <w:lang w:eastAsia="en-SG"/>
            </w:rPr>
            <w:t>, 184, 553–566.</w:t>
          </w:r>
        </w:p>
        <w:p w14:paraId="7A76CCB1" w14:textId="77777777" w:rsidR="003523CD" w:rsidRPr="00E91D94" w:rsidRDefault="003523CD" w:rsidP="003523CD">
          <w:pPr>
            <w:autoSpaceDE w:val="0"/>
            <w:autoSpaceDN w:val="0"/>
            <w:adjustRightInd w:val="0"/>
            <w:spacing w:after="0" w:line="240" w:lineRule="auto"/>
            <w:ind w:left="720" w:hanging="720"/>
            <w:jc w:val="both"/>
            <w:rPr>
              <w:rFonts w:ascii="Calibri" w:eastAsia="Times New Roman" w:hAnsi="Calibri" w:cstheme="minorHAnsi"/>
              <w:color w:val="000000" w:themeColor="text1"/>
              <w:sz w:val="24"/>
              <w:szCs w:val="24"/>
              <w:lang w:eastAsia="en-SG"/>
            </w:rPr>
          </w:pPr>
          <w:r w:rsidRPr="00E91D94">
            <w:rPr>
              <w:rFonts w:ascii="Calibri" w:hAnsi="Calibri" w:cstheme="minorHAnsi"/>
              <w:sz w:val="24"/>
              <w:szCs w:val="24"/>
              <w:shd w:val="clear" w:color="auto" w:fill="FFFFFF"/>
            </w:rPr>
            <w:t>Hastings, J. S., Madrian, B. C., &amp; Skimmyhorn, W. L. (2013). </w:t>
          </w:r>
          <w:r w:rsidRPr="00E91D94">
            <w:rPr>
              <w:rFonts w:ascii="Calibri" w:hAnsi="Calibri" w:cstheme="minorHAnsi"/>
              <w:iCs/>
              <w:sz w:val="24"/>
              <w:szCs w:val="24"/>
              <w:shd w:val="clear" w:color="auto" w:fill="FFFFFF"/>
            </w:rPr>
            <w:t xml:space="preserve">Financial Literacy, Financial Education, and Economic Outcomes. </w:t>
          </w:r>
          <w:r w:rsidRPr="00E91D94">
            <w:rPr>
              <w:rFonts w:ascii="Calibri" w:hAnsi="Calibri" w:cstheme="minorHAnsi"/>
              <w:i/>
              <w:iCs/>
              <w:sz w:val="24"/>
              <w:szCs w:val="24"/>
              <w:shd w:val="clear" w:color="auto" w:fill="FFFFFF"/>
            </w:rPr>
            <w:t>Annual Review of Economics, 5(1), 347–373</w:t>
          </w:r>
          <w:r w:rsidRPr="00E91D94">
            <w:rPr>
              <w:rFonts w:ascii="Calibri" w:hAnsi="Calibri" w:cstheme="minorHAnsi"/>
              <w:i/>
              <w:iCs/>
              <w:color w:val="AAAAAA"/>
              <w:sz w:val="24"/>
              <w:szCs w:val="24"/>
              <w:shd w:val="clear" w:color="auto" w:fill="FFFFFF"/>
            </w:rPr>
            <w:t>.</w:t>
          </w:r>
        </w:p>
        <w:p w14:paraId="3A9796D1" w14:textId="77777777" w:rsidR="003523CD" w:rsidRPr="00E91D94" w:rsidRDefault="003523CD" w:rsidP="003523CD">
          <w:pPr>
            <w:spacing w:after="0" w:line="240" w:lineRule="auto"/>
            <w:ind w:left="720" w:hanging="720"/>
            <w:jc w:val="both"/>
            <w:rPr>
              <w:rFonts w:ascii="Calibri" w:eastAsia="Times New Roman" w:hAnsi="Calibri" w:cstheme="minorHAnsi"/>
              <w:color w:val="000000" w:themeColor="text1"/>
              <w:sz w:val="24"/>
              <w:szCs w:val="24"/>
            </w:rPr>
          </w:pPr>
          <w:r w:rsidRPr="00E91D94">
            <w:rPr>
              <w:rFonts w:ascii="Calibri" w:hAnsi="Calibri" w:cstheme="minorHAnsi"/>
              <w:color w:val="000000" w:themeColor="text1"/>
              <w:sz w:val="24"/>
              <w:szCs w:val="24"/>
            </w:rPr>
            <w:t>Giofré</w:t>
          </w:r>
          <w:r w:rsidRPr="00E91D94">
            <w:rPr>
              <w:rFonts w:ascii="Calibri" w:eastAsia="Times New Roman" w:hAnsi="Calibri" w:cstheme="minorHAnsi"/>
              <w:color w:val="000000" w:themeColor="text1"/>
              <w:sz w:val="24"/>
              <w:szCs w:val="24"/>
            </w:rPr>
            <w:t xml:space="preserve">, M. (2017). Financial education, investor protection and international portfolio diversification. </w:t>
          </w:r>
          <w:r w:rsidRPr="00E91D94">
            <w:rPr>
              <w:rFonts w:ascii="Calibri" w:eastAsia="Times New Roman" w:hAnsi="Calibri" w:cstheme="minorHAnsi"/>
              <w:i/>
              <w:color w:val="000000" w:themeColor="text1"/>
              <w:sz w:val="24"/>
              <w:szCs w:val="24"/>
            </w:rPr>
            <w:t xml:space="preserve">Journal of International Money and Finance, </w:t>
          </w:r>
          <w:r w:rsidRPr="00E91D94">
            <w:rPr>
              <w:rFonts w:ascii="Calibri" w:eastAsia="Times New Roman" w:hAnsi="Calibri" w:cstheme="minorHAnsi"/>
              <w:color w:val="000000" w:themeColor="text1"/>
              <w:sz w:val="24"/>
              <w:szCs w:val="24"/>
            </w:rPr>
            <w:t>71, 111-139.</w:t>
          </w:r>
        </w:p>
        <w:p w14:paraId="648194C8" w14:textId="208BBC33" w:rsidR="003523CD" w:rsidRDefault="003523CD" w:rsidP="003523CD">
          <w:pPr>
            <w:spacing w:after="0" w:line="240" w:lineRule="auto"/>
            <w:ind w:left="720" w:hanging="720"/>
            <w:jc w:val="both"/>
            <w:rPr>
              <w:rFonts w:ascii="Calibri" w:eastAsia="Times New Roman" w:hAnsi="Calibri" w:cstheme="minorHAnsi"/>
              <w:color w:val="000000" w:themeColor="text1"/>
              <w:sz w:val="24"/>
              <w:szCs w:val="24"/>
              <w:lang w:val="en-SG" w:eastAsia="en-SG"/>
            </w:rPr>
          </w:pPr>
          <w:r w:rsidRPr="00E91D94">
            <w:rPr>
              <w:rFonts w:ascii="Calibri" w:eastAsia="Times New Roman" w:hAnsi="Calibri" w:cstheme="minorHAnsi"/>
              <w:color w:val="000000" w:themeColor="text1"/>
              <w:sz w:val="24"/>
              <w:szCs w:val="24"/>
              <w:lang w:val="en-SG" w:eastAsia="en-SG"/>
            </w:rPr>
            <w:t>Kaplan, M.</w:t>
          </w:r>
          <w:r>
            <w:rPr>
              <w:rFonts w:ascii="Calibri" w:eastAsia="Times New Roman" w:hAnsi="Calibri" w:cstheme="minorHAnsi"/>
              <w:color w:val="000000" w:themeColor="text1"/>
              <w:sz w:val="24"/>
              <w:szCs w:val="24"/>
              <w:lang w:val="en-SG" w:eastAsia="en-SG"/>
            </w:rPr>
            <w:t xml:space="preserve"> </w:t>
          </w:r>
          <w:r w:rsidRPr="00E91D94">
            <w:rPr>
              <w:rFonts w:ascii="Calibri" w:eastAsia="Times New Roman" w:hAnsi="Calibri" w:cstheme="minorHAnsi"/>
              <w:color w:val="000000" w:themeColor="text1"/>
              <w:sz w:val="24"/>
              <w:szCs w:val="24"/>
              <w:lang w:val="en-SG" w:eastAsia="en-SG"/>
            </w:rPr>
            <w:t>S., Huguet, N., Caetano, R., Giesbrecht, N., Kerr, W.</w:t>
          </w:r>
          <w:r>
            <w:rPr>
              <w:rFonts w:ascii="Calibri" w:eastAsia="Times New Roman" w:hAnsi="Calibri" w:cstheme="minorHAnsi"/>
              <w:color w:val="000000" w:themeColor="text1"/>
              <w:sz w:val="24"/>
              <w:szCs w:val="24"/>
              <w:lang w:val="en-SG" w:eastAsia="en-SG"/>
            </w:rPr>
            <w:t xml:space="preserve"> </w:t>
          </w:r>
          <w:r w:rsidRPr="00E91D94">
            <w:rPr>
              <w:rFonts w:ascii="Calibri" w:eastAsia="Times New Roman" w:hAnsi="Calibri" w:cstheme="minorHAnsi"/>
              <w:color w:val="000000" w:themeColor="text1"/>
              <w:sz w:val="24"/>
              <w:szCs w:val="24"/>
              <w:lang w:val="en-SG" w:eastAsia="en-SG"/>
            </w:rPr>
            <w:t>C., &amp; McFarland, B.</w:t>
          </w:r>
          <w:r>
            <w:rPr>
              <w:rFonts w:ascii="Calibri" w:eastAsia="Times New Roman" w:hAnsi="Calibri" w:cstheme="minorHAnsi"/>
              <w:color w:val="000000" w:themeColor="text1"/>
              <w:sz w:val="24"/>
              <w:szCs w:val="24"/>
              <w:lang w:val="en-SG" w:eastAsia="en-SG"/>
            </w:rPr>
            <w:t xml:space="preserve"> </w:t>
          </w:r>
          <w:r w:rsidRPr="00E91D94">
            <w:rPr>
              <w:rFonts w:ascii="Calibri" w:eastAsia="Times New Roman" w:hAnsi="Calibri" w:cstheme="minorHAnsi"/>
              <w:color w:val="000000" w:themeColor="text1"/>
              <w:sz w:val="24"/>
              <w:szCs w:val="24"/>
              <w:lang w:val="en-SG" w:eastAsia="en-SG"/>
            </w:rPr>
            <w:t xml:space="preserve">H. (2015). Economic contraction, alcohol intoxication and suicide: analysis of the national violent death reporting system. </w:t>
          </w:r>
          <w:r w:rsidRPr="00E91D94">
            <w:rPr>
              <w:rFonts w:ascii="Calibri" w:eastAsia="Times New Roman" w:hAnsi="Calibri" w:cstheme="minorHAnsi"/>
              <w:i/>
              <w:color w:val="000000" w:themeColor="text1"/>
              <w:sz w:val="24"/>
              <w:szCs w:val="24"/>
              <w:lang w:val="en-SG" w:eastAsia="en-SG"/>
            </w:rPr>
            <w:t>Injury Prevention</w:t>
          </w:r>
          <w:r w:rsidRPr="00E91D94">
            <w:rPr>
              <w:rFonts w:ascii="Calibri" w:eastAsia="Times New Roman" w:hAnsi="Calibri" w:cstheme="minorHAnsi"/>
              <w:color w:val="000000" w:themeColor="text1"/>
              <w:sz w:val="24"/>
              <w:szCs w:val="24"/>
              <w:lang w:val="en-SG" w:eastAsia="en-SG"/>
            </w:rPr>
            <w:t xml:space="preserve">, </w:t>
          </w:r>
          <w:r w:rsidRPr="00E91D94">
            <w:rPr>
              <w:rFonts w:ascii="Calibri" w:eastAsia="Times New Roman" w:hAnsi="Calibri" w:cstheme="minorHAnsi"/>
              <w:i/>
              <w:color w:val="000000" w:themeColor="text1"/>
              <w:sz w:val="24"/>
              <w:szCs w:val="24"/>
              <w:lang w:val="en-SG" w:eastAsia="en-SG"/>
            </w:rPr>
            <w:t>21</w:t>
          </w:r>
          <w:r w:rsidRPr="00E91D94">
            <w:rPr>
              <w:rFonts w:ascii="Calibri" w:eastAsia="Times New Roman" w:hAnsi="Calibri" w:cstheme="minorHAnsi"/>
              <w:color w:val="000000" w:themeColor="text1"/>
              <w:sz w:val="24"/>
              <w:szCs w:val="24"/>
              <w:lang w:val="en-SG" w:eastAsia="en-SG"/>
            </w:rPr>
            <w:t>(1), 35-41.</w:t>
          </w:r>
        </w:p>
        <w:p w14:paraId="7481AF52" w14:textId="77777777" w:rsidR="00BE4DCB" w:rsidRPr="00733D61" w:rsidRDefault="00BE4DCB" w:rsidP="00BE4DCB">
          <w:pPr>
            <w:shd w:val="clear" w:color="auto" w:fill="FFFFFF"/>
            <w:spacing w:after="0" w:line="240" w:lineRule="auto"/>
            <w:ind w:left="720" w:hanging="720"/>
            <w:contextualSpacing/>
            <w:jc w:val="both"/>
            <w:rPr>
              <w:rFonts w:ascii="Calibri" w:eastAsia="Times New Roman" w:hAnsi="Calibri" w:cs="Arial"/>
              <w:color w:val="000000" w:themeColor="text1"/>
              <w:sz w:val="24"/>
              <w:szCs w:val="24"/>
            </w:rPr>
          </w:pPr>
          <w:bookmarkStart w:id="5" w:name="_Hlk34114929"/>
          <w:bookmarkStart w:id="6" w:name="_Hlk34114354"/>
          <w:r w:rsidRPr="00733D61">
            <w:rPr>
              <w:rFonts w:ascii="Calibri" w:eastAsia="Times New Roman" w:hAnsi="Calibri" w:cs="Arial"/>
              <w:color w:val="000000" w:themeColor="text1"/>
              <w:sz w:val="24"/>
              <w:szCs w:val="24"/>
            </w:rPr>
            <w:t>Khalid, N., Islam, D. M. Z., &amp; Ahmed, M. R. M. (2019)</w:t>
          </w:r>
          <w:bookmarkEnd w:id="5"/>
          <w:r w:rsidRPr="00733D61">
            <w:rPr>
              <w:rFonts w:ascii="Calibri" w:eastAsia="Times New Roman" w:hAnsi="Calibri" w:cs="Arial"/>
              <w:color w:val="000000" w:themeColor="text1"/>
              <w:sz w:val="24"/>
              <w:szCs w:val="24"/>
            </w:rPr>
            <w:t>. Sentrepreneurial Training and Organizational Performance: Implications for Future. </w:t>
          </w:r>
          <w:r w:rsidRPr="00733D61">
            <w:rPr>
              <w:rFonts w:ascii="Calibri" w:eastAsia="Times New Roman" w:hAnsi="Calibri" w:cs="Arial"/>
              <w:i/>
              <w:iCs/>
              <w:color w:val="000000" w:themeColor="text1"/>
              <w:sz w:val="24"/>
              <w:szCs w:val="24"/>
            </w:rPr>
            <w:t>Humanities &amp; Social Sciences Reviews</w:t>
          </w:r>
          <w:r w:rsidRPr="00733D61">
            <w:rPr>
              <w:rFonts w:ascii="Calibri" w:eastAsia="Times New Roman" w:hAnsi="Calibri" w:cs="Arial"/>
              <w:color w:val="000000" w:themeColor="text1"/>
              <w:sz w:val="24"/>
              <w:szCs w:val="24"/>
            </w:rPr>
            <w:t>, </w:t>
          </w:r>
          <w:r w:rsidRPr="00733D61">
            <w:rPr>
              <w:rFonts w:ascii="Calibri" w:eastAsia="Times New Roman" w:hAnsi="Calibri" w:cs="Arial"/>
              <w:i/>
              <w:iCs/>
              <w:color w:val="000000" w:themeColor="text1"/>
              <w:sz w:val="24"/>
              <w:szCs w:val="24"/>
            </w:rPr>
            <w:t>7</w:t>
          </w:r>
          <w:r w:rsidRPr="00733D61">
            <w:rPr>
              <w:rFonts w:ascii="Calibri" w:eastAsia="Times New Roman" w:hAnsi="Calibri" w:cs="Arial"/>
              <w:color w:val="000000" w:themeColor="text1"/>
              <w:sz w:val="24"/>
              <w:szCs w:val="24"/>
            </w:rPr>
            <w:t>(2), 590-593. </w:t>
          </w:r>
        </w:p>
        <w:bookmarkEnd w:id="6"/>
        <w:p w14:paraId="5A35BA16" w14:textId="77777777" w:rsidR="003523CD" w:rsidRPr="00E91D94" w:rsidRDefault="003523CD" w:rsidP="003523CD">
          <w:pPr>
            <w:spacing w:after="0" w:line="240" w:lineRule="auto"/>
            <w:jc w:val="both"/>
            <w:rPr>
              <w:rFonts w:ascii="Calibri" w:eastAsia="Times New Roman" w:hAnsi="Calibri" w:cstheme="minorHAnsi"/>
              <w:i/>
              <w:color w:val="000000" w:themeColor="text1"/>
              <w:sz w:val="24"/>
              <w:szCs w:val="24"/>
            </w:rPr>
          </w:pPr>
          <w:r w:rsidRPr="00E91D94">
            <w:rPr>
              <w:rFonts w:ascii="Calibri" w:eastAsia="Times New Roman" w:hAnsi="Calibri" w:cstheme="minorHAnsi"/>
              <w:color w:val="000000" w:themeColor="text1"/>
              <w:sz w:val="24"/>
              <w:szCs w:val="24"/>
            </w:rPr>
            <w:lastRenderedPageBreak/>
            <w:t xml:space="preserve">Laverty, D. (2016). How workplace financial education can benefit your employees. </w:t>
          </w:r>
          <w:r w:rsidRPr="00E91D94">
            <w:rPr>
              <w:rFonts w:ascii="Calibri" w:eastAsia="Times New Roman" w:hAnsi="Calibri" w:cstheme="minorHAnsi"/>
              <w:i/>
              <w:color w:val="000000" w:themeColor="text1"/>
              <w:sz w:val="24"/>
              <w:szCs w:val="24"/>
            </w:rPr>
            <w:t>Strategic HR</w:t>
          </w:r>
        </w:p>
        <w:p w14:paraId="5A30BA61" w14:textId="77777777" w:rsidR="003523CD" w:rsidRPr="00E91D94" w:rsidRDefault="003523CD" w:rsidP="003523CD">
          <w:pPr>
            <w:spacing w:after="0" w:line="240" w:lineRule="auto"/>
            <w:ind w:firstLine="720"/>
            <w:jc w:val="both"/>
            <w:rPr>
              <w:rFonts w:ascii="Calibri" w:eastAsia="Times New Roman" w:hAnsi="Calibri" w:cstheme="minorHAnsi"/>
              <w:color w:val="000000" w:themeColor="text1"/>
              <w:sz w:val="24"/>
              <w:szCs w:val="24"/>
            </w:rPr>
          </w:pPr>
          <w:r w:rsidRPr="00E91D94">
            <w:rPr>
              <w:rFonts w:ascii="Calibri" w:eastAsia="Times New Roman" w:hAnsi="Calibri" w:cstheme="minorHAnsi"/>
              <w:i/>
              <w:color w:val="000000" w:themeColor="text1"/>
              <w:sz w:val="24"/>
              <w:szCs w:val="24"/>
            </w:rPr>
            <w:t xml:space="preserve"> Review</w:t>
          </w:r>
          <w:r w:rsidRPr="00E91D94">
            <w:rPr>
              <w:rFonts w:ascii="Calibri" w:eastAsia="Times New Roman" w:hAnsi="Calibri" w:cstheme="minorHAnsi"/>
              <w:color w:val="000000" w:themeColor="text1"/>
              <w:sz w:val="24"/>
              <w:szCs w:val="24"/>
            </w:rPr>
            <w:t xml:space="preserve">, </w:t>
          </w:r>
          <w:r w:rsidRPr="00E91D94">
            <w:rPr>
              <w:rFonts w:ascii="Calibri" w:eastAsia="Times New Roman" w:hAnsi="Calibri" w:cstheme="minorHAnsi"/>
              <w:i/>
              <w:color w:val="000000" w:themeColor="text1"/>
              <w:sz w:val="24"/>
              <w:szCs w:val="24"/>
            </w:rPr>
            <w:t>15</w:t>
          </w:r>
          <w:r w:rsidRPr="00E91D94">
            <w:rPr>
              <w:rFonts w:ascii="Calibri" w:eastAsia="Times New Roman" w:hAnsi="Calibri" w:cstheme="minorHAnsi"/>
              <w:color w:val="000000" w:themeColor="text1"/>
              <w:sz w:val="24"/>
              <w:szCs w:val="24"/>
            </w:rPr>
            <w:t>(6), 2424-246.</w:t>
          </w:r>
        </w:p>
        <w:p w14:paraId="1A6AF3A8" w14:textId="77777777" w:rsidR="003523CD" w:rsidRPr="00E91D94" w:rsidRDefault="003523CD" w:rsidP="003523CD">
          <w:pPr>
            <w:spacing w:after="0" w:line="240" w:lineRule="auto"/>
            <w:jc w:val="both"/>
            <w:rPr>
              <w:rFonts w:ascii="Calibri" w:eastAsia="Times New Roman" w:hAnsi="Calibri" w:cstheme="minorHAnsi"/>
              <w:color w:val="000000" w:themeColor="text1"/>
              <w:sz w:val="24"/>
              <w:szCs w:val="24"/>
            </w:rPr>
          </w:pPr>
          <w:r w:rsidRPr="00E91D94">
            <w:rPr>
              <w:rFonts w:ascii="Calibri" w:eastAsia="Times New Roman" w:hAnsi="Calibri" w:cstheme="minorHAnsi"/>
              <w:color w:val="000000" w:themeColor="text1"/>
              <w:sz w:val="24"/>
              <w:szCs w:val="24"/>
            </w:rPr>
            <w:t xml:space="preserve">Loke, V., Choi, L., &amp; Libby, M. (2015). Increasing citizens financial capability: An evaluation of the </w:t>
          </w:r>
        </w:p>
        <w:p w14:paraId="14123466" w14:textId="77777777" w:rsidR="003523CD" w:rsidRPr="00E91D94" w:rsidRDefault="003523CD" w:rsidP="003523CD">
          <w:pPr>
            <w:spacing w:after="0" w:line="240" w:lineRule="auto"/>
            <w:jc w:val="both"/>
            <w:rPr>
              <w:rFonts w:ascii="Calibri" w:eastAsia="Times New Roman" w:hAnsi="Calibri" w:cstheme="minorHAnsi"/>
              <w:color w:val="000000" w:themeColor="text1"/>
              <w:sz w:val="24"/>
              <w:szCs w:val="24"/>
            </w:rPr>
          </w:pPr>
          <w:r w:rsidRPr="00E91D94">
            <w:rPr>
              <w:rFonts w:ascii="Calibri" w:eastAsia="Times New Roman" w:hAnsi="Calibri" w:cstheme="minorHAnsi"/>
              <w:color w:val="000000" w:themeColor="text1"/>
              <w:sz w:val="24"/>
              <w:szCs w:val="24"/>
            </w:rPr>
            <w:tab/>
            <w:t xml:space="preserve">MyPath saving initiative. </w:t>
          </w:r>
          <w:r w:rsidRPr="00E91D94">
            <w:rPr>
              <w:rFonts w:ascii="Calibri" w:eastAsia="Times New Roman" w:hAnsi="Calibri" w:cstheme="minorHAnsi"/>
              <w:i/>
              <w:color w:val="000000" w:themeColor="text1"/>
              <w:sz w:val="24"/>
              <w:szCs w:val="24"/>
            </w:rPr>
            <w:t>The Journal of Consumer Affairs, 49</w:t>
          </w:r>
          <w:r w:rsidRPr="00E91D94">
            <w:rPr>
              <w:rFonts w:ascii="Calibri" w:eastAsia="Times New Roman" w:hAnsi="Calibri" w:cstheme="minorHAnsi"/>
              <w:color w:val="000000" w:themeColor="text1"/>
              <w:sz w:val="24"/>
              <w:szCs w:val="24"/>
            </w:rPr>
            <w:t>(1), 97-126.</w:t>
          </w:r>
          <w:r w:rsidRPr="00E91D94">
            <w:rPr>
              <w:rFonts w:ascii="Calibri" w:eastAsia="Times New Roman" w:hAnsi="Calibri" w:cstheme="minorHAnsi"/>
              <w:color w:val="000000" w:themeColor="text1"/>
              <w:sz w:val="24"/>
              <w:szCs w:val="24"/>
            </w:rPr>
            <w:tab/>
          </w:r>
        </w:p>
        <w:p w14:paraId="1970E1A8" w14:textId="5491BA64" w:rsidR="003523CD" w:rsidRPr="00E91D94" w:rsidRDefault="003523CD" w:rsidP="003523CD">
          <w:pPr>
            <w:spacing w:after="0" w:line="240" w:lineRule="auto"/>
            <w:ind w:left="720" w:hanging="720"/>
            <w:jc w:val="both"/>
            <w:rPr>
              <w:rFonts w:ascii="Calibri" w:eastAsia="Droid Sans Fallback" w:hAnsi="Calibri" w:cstheme="minorHAnsi"/>
              <w:color w:val="000000" w:themeColor="text1"/>
              <w:kern w:val="1"/>
              <w:sz w:val="24"/>
              <w:szCs w:val="24"/>
            </w:rPr>
          </w:pPr>
          <w:r w:rsidRPr="00E91D94">
            <w:rPr>
              <w:rFonts w:ascii="Calibri" w:hAnsi="Calibri" w:cstheme="minorHAnsi"/>
              <w:color w:val="000000" w:themeColor="text1"/>
              <w:sz w:val="24"/>
              <w:szCs w:val="24"/>
            </w:rPr>
            <w:t>Lopus, J.</w:t>
          </w:r>
          <w:r>
            <w:rPr>
              <w:rFonts w:ascii="Calibri" w:hAnsi="Calibri" w:cstheme="minorHAnsi"/>
              <w:color w:val="000000" w:themeColor="text1"/>
              <w:sz w:val="24"/>
              <w:szCs w:val="24"/>
            </w:rPr>
            <w:t xml:space="preserve"> </w:t>
          </w:r>
          <w:r w:rsidRPr="00E91D94">
            <w:rPr>
              <w:rFonts w:ascii="Calibri" w:hAnsi="Calibri" w:cstheme="minorHAnsi"/>
              <w:color w:val="000000" w:themeColor="text1"/>
              <w:sz w:val="24"/>
              <w:szCs w:val="24"/>
            </w:rPr>
            <w:t>S., Amidjono, D.</w:t>
          </w:r>
          <w:r>
            <w:rPr>
              <w:rFonts w:ascii="Calibri" w:hAnsi="Calibri" w:cstheme="minorHAnsi"/>
              <w:color w:val="000000" w:themeColor="text1"/>
              <w:sz w:val="24"/>
              <w:szCs w:val="24"/>
            </w:rPr>
            <w:t xml:space="preserve"> </w:t>
          </w:r>
          <w:r w:rsidRPr="00E91D94">
            <w:rPr>
              <w:rFonts w:ascii="Calibri" w:hAnsi="Calibri" w:cstheme="minorHAnsi"/>
              <w:color w:val="000000" w:themeColor="text1"/>
              <w:sz w:val="24"/>
              <w:szCs w:val="24"/>
            </w:rPr>
            <w:t>S., &amp; Grimes, P.</w:t>
          </w:r>
          <w:r>
            <w:rPr>
              <w:rFonts w:ascii="Calibri" w:hAnsi="Calibri" w:cstheme="minorHAnsi"/>
              <w:color w:val="000000" w:themeColor="text1"/>
              <w:sz w:val="24"/>
              <w:szCs w:val="24"/>
            </w:rPr>
            <w:t xml:space="preserve"> </w:t>
          </w:r>
          <w:r w:rsidRPr="00E91D94">
            <w:rPr>
              <w:rFonts w:ascii="Calibri" w:hAnsi="Calibri" w:cstheme="minorHAnsi"/>
              <w:color w:val="000000" w:themeColor="text1"/>
              <w:sz w:val="24"/>
              <w:szCs w:val="24"/>
            </w:rPr>
            <w:t xml:space="preserve">W. (2019). Improving financial literacy of the poor and vulnerable in Indonesia: An empirical analysis. </w:t>
          </w:r>
          <w:r w:rsidRPr="00E91D94">
            <w:rPr>
              <w:rFonts w:ascii="Calibri" w:hAnsi="Calibri" w:cstheme="minorHAnsi"/>
              <w:i/>
              <w:color w:val="000000" w:themeColor="text1"/>
              <w:sz w:val="24"/>
              <w:szCs w:val="24"/>
            </w:rPr>
            <w:t>International Review of Economics Education 32</w:t>
          </w:r>
          <w:r w:rsidRPr="00E91D94">
            <w:rPr>
              <w:rFonts w:ascii="Calibri" w:hAnsi="Calibri" w:cstheme="minorHAnsi"/>
              <w:color w:val="000000" w:themeColor="text1"/>
              <w:sz w:val="24"/>
              <w:szCs w:val="24"/>
            </w:rPr>
            <w:t>, 100-168.</w:t>
          </w:r>
        </w:p>
        <w:p w14:paraId="1A8DB124" w14:textId="77777777" w:rsidR="003523CD" w:rsidRPr="00E91D94" w:rsidRDefault="003523CD" w:rsidP="003523CD">
          <w:pPr>
            <w:spacing w:after="0" w:line="240" w:lineRule="auto"/>
            <w:ind w:left="720" w:hanging="720"/>
            <w:jc w:val="both"/>
            <w:rPr>
              <w:rFonts w:ascii="Calibri" w:eastAsia="Droid Sans Fallback" w:hAnsi="Calibri" w:cstheme="minorHAnsi"/>
              <w:color w:val="000000" w:themeColor="text1"/>
              <w:kern w:val="1"/>
              <w:sz w:val="24"/>
              <w:szCs w:val="24"/>
              <w:bdr w:val="none" w:sz="0" w:space="0" w:color="auto" w:frame="1"/>
              <w:shd w:val="clear" w:color="auto" w:fill="FFFFFF"/>
            </w:rPr>
          </w:pPr>
          <w:r w:rsidRPr="00E91D94">
            <w:rPr>
              <w:rFonts w:ascii="Calibri" w:hAnsi="Calibri" w:cstheme="minorHAnsi"/>
              <w:color w:val="000000" w:themeColor="text1"/>
              <w:sz w:val="24"/>
              <w:szCs w:val="24"/>
              <w:shd w:val="clear" w:color="auto" w:fill="FFFFFF"/>
            </w:rPr>
            <w:t>Lührmann, M., Marta Serra-Garcia, M., &amp; Winter, J. (</w:t>
          </w:r>
          <w:r w:rsidRPr="00E91D94">
            <w:rPr>
              <w:rStyle w:val="year"/>
              <w:rFonts w:ascii="Calibri" w:hAnsi="Calibri" w:cstheme="minorHAnsi"/>
              <w:color w:val="000000" w:themeColor="text1"/>
              <w:sz w:val="24"/>
              <w:szCs w:val="24"/>
              <w:bdr w:val="none" w:sz="0" w:space="0" w:color="auto" w:frame="1"/>
              <w:shd w:val="clear" w:color="auto" w:fill="FFFFFF"/>
            </w:rPr>
            <w:t>2018).</w:t>
          </w:r>
          <w:r w:rsidRPr="00E91D94">
            <w:rPr>
              <w:rFonts w:ascii="Calibri" w:hAnsi="Calibri" w:cstheme="minorHAnsi"/>
              <w:color w:val="000000" w:themeColor="text1"/>
              <w:sz w:val="24"/>
              <w:szCs w:val="24"/>
              <w:shd w:val="clear" w:color="auto" w:fill="FFFFFF"/>
            </w:rPr>
            <w:t> </w:t>
          </w:r>
          <w:r w:rsidRPr="00E91D94">
            <w:rPr>
              <w:rStyle w:val="Title2"/>
              <w:rFonts w:ascii="Calibri" w:hAnsi="Calibri" w:cstheme="minorHAnsi"/>
              <w:color w:val="000000" w:themeColor="text1"/>
              <w:sz w:val="24"/>
              <w:szCs w:val="24"/>
              <w:bdr w:val="none" w:sz="0" w:space="0" w:color="auto" w:frame="1"/>
              <w:shd w:val="clear" w:color="auto" w:fill="FFFFFF"/>
            </w:rPr>
            <w:t xml:space="preserve">The impact of financial education on adolescents' intertemporal choices. </w:t>
          </w:r>
          <w:r w:rsidRPr="00E91D94">
            <w:rPr>
              <w:rStyle w:val="journal"/>
              <w:rFonts w:ascii="Calibri" w:hAnsi="Calibri" w:cstheme="minorHAnsi"/>
              <w:i/>
              <w:iCs/>
              <w:color w:val="000000" w:themeColor="text1"/>
              <w:sz w:val="24"/>
              <w:szCs w:val="24"/>
              <w:bdr w:val="none" w:sz="0" w:space="0" w:color="auto" w:frame="1"/>
              <w:shd w:val="clear" w:color="auto" w:fill="FFFFFF"/>
            </w:rPr>
            <w:t>American Economic Journal: Economic Policy</w:t>
          </w:r>
          <w:r w:rsidRPr="00E91D94">
            <w:rPr>
              <w:rFonts w:ascii="Calibri" w:hAnsi="Calibri" w:cstheme="minorHAnsi"/>
              <w:i/>
              <w:color w:val="000000" w:themeColor="text1"/>
              <w:sz w:val="24"/>
              <w:szCs w:val="24"/>
              <w:shd w:val="clear" w:color="auto" w:fill="FFFFFF"/>
            </w:rPr>
            <w:t>, </w:t>
          </w:r>
          <w:r w:rsidRPr="00E91D94">
            <w:rPr>
              <w:rStyle w:val="vol"/>
              <w:rFonts w:ascii="Calibri" w:hAnsi="Calibri" w:cstheme="minorHAnsi"/>
              <w:i/>
              <w:color w:val="000000" w:themeColor="text1"/>
              <w:sz w:val="24"/>
              <w:szCs w:val="24"/>
              <w:bdr w:val="none" w:sz="0" w:space="0" w:color="auto" w:frame="1"/>
              <w:shd w:val="clear" w:color="auto" w:fill="FFFFFF"/>
            </w:rPr>
            <w:t>10</w:t>
          </w:r>
          <w:r w:rsidRPr="00E91D94">
            <w:rPr>
              <w:rStyle w:val="vol"/>
              <w:rFonts w:ascii="Calibri" w:hAnsi="Calibri" w:cstheme="minorHAnsi"/>
              <w:color w:val="000000" w:themeColor="text1"/>
              <w:sz w:val="24"/>
              <w:szCs w:val="24"/>
              <w:bdr w:val="none" w:sz="0" w:space="0" w:color="auto" w:frame="1"/>
              <w:shd w:val="clear" w:color="auto" w:fill="FFFFFF"/>
            </w:rPr>
            <w:t xml:space="preserve"> (3), 309-32.</w:t>
          </w:r>
        </w:p>
        <w:p w14:paraId="48D17404" w14:textId="77777777" w:rsidR="003523CD" w:rsidRPr="00E91D94" w:rsidRDefault="003523CD" w:rsidP="003523CD">
          <w:pPr>
            <w:spacing w:after="0" w:line="240" w:lineRule="auto"/>
            <w:ind w:left="720" w:hanging="720"/>
            <w:jc w:val="both"/>
            <w:rPr>
              <w:rFonts w:ascii="Calibri" w:eastAsia="Times New Roman" w:hAnsi="Calibri" w:cstheme="minorHAnsi"/>
              <w:color w:val="000000" w:themeColor="text1"/>
              <w:sz w:val="24"/>
              <w:szCs w:val="24"/>
              <w:lang w:val="en-SG" w:eastAsia="en-SG"/>
            </w:rPr>
          </w:pPr>
          <w:r w:rsidRPr="00E91D94">
            <w:rPr>
              <w:rFonts w:ascii="Calibri" w:eastAsia="Times New Roman" w:hAnsi="Calibri" w:cstheme="minorHAnsi"/>
              <w:color w:val="000000" w:themeColor="text1"/>
              <w:sz w:val="24"/>
              <w:szCs w:val="24"/>
              <w:lang w:val="en-SG" w:eastAsia="en-SG"/>
            </w:rPr>
            <w:t xml:space="preserve">Lusardi, A. (2015). Financial literacy skills for the 21st century: Evidence from PISA. </w:t>
          </w:r>
          <w:r w:rsidRPr="00E91D94">
            <w:rPr>
              <w:rFonts w:ascii="Calibri" w:eastAsia="Times New Roman" w:hAnsi="Calibri" w:cstheme="minorHAnsi"/>
              <w:i/>
              <w:color w:val="000000" w:themeColor="text1"/>
              <w:sz w:val="24"/>
              <w:szCs w:val="24"/>
              <w:lang w:val="en-SG" w:eastAsia="en-SG"/>
            </w:rPr>
            <w:t>The Journal of Consumer Affairs, 49</w:t>
          </w:r>
          <w:r w:rsidRPr="00E91D94">
            <w:rPr>
              <w:rFonts w:ascii="Calibri" w:eastAsia="Times New Roman" w:hAnsi="Calibri" w:cstheme="minorHAnsi"/>
              <w:color w:val="000000" w:themeColor="text1"/>
              <w:sz w:val="24"/>
              <w:szCs w:val="24"/>
              <w:lang w:val="en-SG" w:eastAsia="en-SG"/>
            </w:rPr>
            <w:t>(3), 639-659.</w:t>
          </w:r>
        </w:p>
        <w:p w14:paraId="265C914D" w14:textId="229CC2A3" w:rsidR="003523CD" w:rsidRPr="00E91D94" w:rsidRDefault="003523CD" w:rsidP="003523CD">
          <w:pPr>
            <w:spacing w:after="0" w:line="240" w:lineRule="auto"/>
            <w:ind w:left="720" w:hanging="720"/>
            <w:jc w:val="both"/>
            <w:rPr>
              <w:rFonts w:ascii="Calibri" w:eastAsia="Times New Roman" w:hAnsi="Calibri" w:cstheme="minorHAnsi"/>
              <w:color w:val="000000" w:themeColor="text1"/>
              <w:sz w:val="24"/>
              <w:szCs w:val="24"/>
            </w:rPr>
          </w:pPr>
          <w:r w:rsidRPr="00E91D94">
            <w:rPr>
              <w:rFonts w:ascii="Calibri" w:eastAsia="Times New Roman" w:hAnsi="Calibri" w:cstheme="minorHAnsi"/>
              <w:color w:val="000000" w:themeColor="text1"/>
              <w:sz w:val="24"/>
              <w:szCs w:val="24"/>
            </w:rPr>
            <w:t>Lusardi, A., &amp; Mitchell, O.</w:t>
          </w:r>
          <w:r>
            <w:rPr>
              <w:rFonts w:ascii="Calibri" w:eastAsia="Times New Roman" w:hAnsi="Calibri" w:cstheme="minorHAnsi"/>
              <w:color w:val="000000" w:themeColor="text1"/>
              <w:sz w:val="24"/>
              <w:szCs w:val="24"/>
            </w:rPr>
            <w:t xml:space="preserve"> </w:t>
          </w:r>
          <w:r w:rsidRPr="00E91D94">
            <w:rPr>
              <w:rFonts w:ascii="Calibri" w:eastAsia="Times New Roman" w:hAnsi="Calibri" w:cstheme="minorHAnsi"/>
              <w:color w:val="000000" w:themeColor="text1"/>
              <w:sz w:val="24"/>
              <w:szCs w:val="24"/>
            </w:rPr>
            <w:t xml:space="preserve">S. (2014). The economic importance of financial literacy: theory and evidence. </w:t>
          </w:r>
          <w:r w:rsidRPr="00E91D94">
            <w:rPr>
              <w:rFonts w:ascii="Calibri" w:eastAsia="Times New Roman" w:hAnsi="Calibri" w:cstheme="minorHAnsi"/>
              <w:i/>
              <w:color w:val="000000" w:themeColor="text1"/>
              <w:sz w:val="24"/>
              <w:szCs w:val="24"/>
            </w:rPr>
            <w:t>Journal of Economic Literature</w:t>
          </w:r>
          <w:r w:rsidRPr="00E91D94">
            <w:rPr>
              <w:rFonts w:ascii="Calibri" w:eastAsia="Times New Roman" w:hAnsi="Calibri" w:cstheme="minorHAnsi"/>
              <w:color w:val="000000" w:themeColor="text1"/>
              <w:sz w:val="24"/>
              <w:szCs w:val="24"/>
            </w:rPr>
            <w:t>,</w:t>
          </w:r>
          <w:r w:rsidRPr="00E91D94">
            <w:rPr>
              <w:rFonts w:ascii="Calibri" w:eastAsia="Times New Roman" w:hAnsi="Calibri" w:cstheme="minorHAnsi"/>
              <w:i/>
              <w:color w:val="000000" w:themeColor="text1"/>
              <w:sz w:val="24"/>
              <w:szCs w:val="24"/>
            </w:rPr>
            <w:t xml:space="preserve"> 52</w:t>
          </w:r>
          <w:r w:rsidRPr="00E91D94">
            <w:rPr>
              <w:rFonts w:ascii="Calibri" w:eastAsia="Times New Roman" w:hAnsi="Calibri" w:cstheme="minorHAnsi"/>
              <w:color w:val="000000" w:themeColor="text1"/>
              <w:sz w:val="24"/>
              <w:szCs w:val="24"/>
            </w:rPr>
            <w:t xml:space="preserve"> (1), 5-44.</w:t>
          </w:r>
        </w:p>
        <w:p w14:paraId="483EF444" w14:textId="77777777" w:rsidR="003523CD" w:rsidRPr="00E91D94" w:rsidRDefault="003523CD" w:rsidP="003523CD">
          <w:pPr>
            <w:spacing w:after="0" w:line="240" w:lineRule="auto"/>
            <w:ind w:left="720" w:hanging="720"/>
            <w:contextualSpacing/>
            <w:jc w:val="both"/>
            <w:rPr>
              <w:rFonts w:ascii="Calibri" w:hAnsi="Calibri" w:cstheme="minorHAnsi"/>
              <w:sz w:val="24"/>
              <w:szCs w:val="24"/>
            </w:rPr>
          </w:pPr>
          <w:r w:rsidRPr="00E91D94">
            <w:rPr>
              <w:rFonts w:ascii="Calibri" w:hAnsi="Calibri" w:cstheme="minorHAnsi"/>
              <w:color w:val="000000" w:themeColor="text1"/>
              <w:sz w:val="24"/>
              <w:szCs w:val="24"/>
            </w:rPr>
            <w:t xml:space="preserve">Miller, M., Reichelstein, J., Salas, C., &amp; Zia, B. (2014).Can you help someone become financially capable: A meta-analysis of the literature. Policy Research Working paper 6745. </w:t>
          </w:r>
          <w:r w:rsidRPr="00E91D94">
            <w:rPr>
              <w:rFonts w:ascii="Calibri" w:hAnsi="Calibri" w:cstheme="minorHAnsi"/>
              <w:sz w:val="24"/>
              <w:szCs w:val="24"/>
            </w:rPr>
            <w:t>Retrieved from http://siteresources.worldbank.org/EXTGLOBALFINREPORT/Resources/8816096-136 188 8425203/9062080-1383688365382/ Meta_Analysis_Paper.pdf</w:t>
          </w:r>
        </w:p>
        <w:p w14:paraId="322D9E82" w14:textId="77777777" w:rsidR="003523CD" w:rsidRPr="00E91D94" w:rsidRDefault="003523CD" w:rsidP="003523CD">
          <w:pPr>
            <w:spacing w:after="0" w:line="240" w:lineRule="auto"/>
            <w:ind w:left="720" w:hanging="720"/>
            <w:jc w:val="both"/>
            <w:rPr>
              <w:rFonts w:ascii="Calibri" w:eastAsia="Times New Roman" w:hAnsi="Calibri" w:cstheme="minorHAnsi"/>
              <w:color w:val="000000" w:themeColor="text1"/>
              <w:sz w:val="24"/>
              <w:szCs w:val="24"/>
              <w:lang w:val="en-SG" w:eastAsia="en-SG"/>
            </w:rPr>
          </w:pPr>
          <w:r w:rsidRPr="00E91D94">
            <w:rPr>
              <w:rFonts w:ascii="Calibri" w:eastAsia="Times New Roman" w:hAnsi="Calibri" w:cstheme="minorHAnsi"/>
              <w:color w:val="000000" w:themeColor="text1"/>
              <w:sz w:val="24"/>
              <w:szCs w:val="24"/>
              <w:lang w:val="en-SG" w:eastAsia="en-SG"/>
            </w:rPr>
            <w:t xml:space="preserve">Mindra, R., &amp; Moya, M. (2017). Financial self-efficacy: a mediator in advancing financial inclusion, Equality, Diversity and Inclusion. </w:t>
          </w:r>
          <w:r w:rsidRPr="00E91D94">
            <w:rPr>
              <w:rFonts w:ascii="Calibri" w:eastAsia="Times New Roman" w:hAnsi="Calibri" w:cstheme="minorHAnsi"/>
              <w:i/>
              <w:color w:val="000000" w:themeColor="text1"/>
              <w:sz w:val="24"/>
              <w:szCs w:val="24"/>
              <w:lang w:val="en-SG" w:eastAsia="en-SG"/>
            </w:rPr>
            <w:t>An International Journal, 36</w:t>
          </w:r>
          <w:r w:rsidRPr="00E91D94">
            <w:rPr>
              <w:rFonts w:ascii="Calibri" w:eastAsia="Times New Roman" w:hAnsi="Calibri" w:cstheme="minorHAnsi"/>
              <w:color w:val="000000" w:themeColor="text1"/>
              <w:sz w:val="24"/>
              <w:szCs w:val="24"/>
              <w:lang w:val="en-SG" w:eastAsia="en-SG"/>
            </w:rPr>
            <w:t>(2), 128-149.</w:t>
          </w:r>
        </w:p>
        <w:p w14:paraId="1B26B7D9" w14:textId="464637C8" w:rsidR="003523CD" w:rsidRDefault="003523CD" w:rsidP="003523CD">
          <w:pPr>
            <w:spacing w:after="0" w:line="240" w:lineRule="auto"/>
            <w:ind w:left="720" w:hanging="720"/>
            <w:jc w:val="both"/>
            <w:rPr>
              <w:rFonts w:ascii="Calibri" w:eastAsia="Times New Roman" w:hAnsi="Calibri" w:cstheme="minorHAnsi"/>
              <w:color w:val="000000" w:themeColor="text1"/>
              <w:sz w:val="24"/>
              <w:szCs w:val="24"/>
              <w:lang w:eastAsia="en-SG"/>
            </w:rPr>
          </w:pPr>
          <w:r w:rsidRPr="00E91D94">
            <w:rPr>
              <w:rFonts w:ascii="Calibri" w:eastAsia="Times New Roman" w:hAnsi="Calibri" w:cstheme="minorHAnsi"/>
              <w:color w:val="000000" w:themeColor="text1"/>
              <w:sz w:val="24"/>
              <w:szCs w:val="24"/>
              <w:lang w:eastAsia="en-SG"/>
            </w:rPr>
            <w:t xml:space="preserve">Mouna, A., &amp; Anis, J. (2017). Financial literacy in Tunisia. Its determinants and it implication on investment behavior. </w:t>
          </w:r>
          <w:r w:rsidRPr="00E91D94">
            <w:rPr>
              <w:rFonts w:ascii="Calibri" w:eastAsia="Times New Roman" w:hAnsi="Calibri" w:cstheme="minorHAnsi"/>
              <w:i/>
              <w:color w:val="000000" w:themeColor="text1"/>
              <w:sz w:val="24"/>
              <w:szCs w:val="24"/>
              <w:lang w:eastAsia="en-SG"/>
            </w:rPr>
            <w:t>Research in International Business and Finance, 39</w:t>
          </w:r>
          <w:r w:rsidRPr="00E91D94">
            <w:rPr>
              <w:rFonts w:ascii="Calibri" w:eastAsia="Times New Roman" w:hAnsi="Calibri" w:cstheme="minorHAnsi"/>
              <w:color w:val="000000" w:themeColor="text1"/>
              <w:sz w:val="24"/>
              <w:szCs w:val="24"/>
              <w:lang w:eastAsia="en-SG"/>
            </w:rPr>
            <w:t>, 568-577.</w:t>
          </w:r>
        </w:p>
        <w:p w14:paraId="5FCA6780" w14:textId="77777777" w:rsidR="00BE4DCB" w:rsidRPr="00733D61" w:rsidRDefault="00BE4DCB" w:rsidP="00BE4DCB">
          <w:pPr>
            <w:shd w:val="clear" w:color="auto" w:fill="FFFFFF"/>
            <w:spacing w:after="0" w:line="240" w:lineRule="auto"/>
            <w:ind w:left="720" w:hanging="720"/>
            <w:rPr>
              <w:rFonts w:ascii="Calibri" w:eastAsia="Times New Roman" w:hAnsi="Calibri" w:cs="Arial"/>
              <w:color w:val="000000" w:themeColor="text1"/>
              <w:sz w:val="32"/>
              <w:szCs w:val="32"/>
            </w:rPr>
          </w:pPr>
          <w:r w:rsidRPr="00733D61">
            <w:rPr>
              <w:rFonts w:ascii="Calibri" w:hAnsi="Calibri" w:cs="Arial"/>
              <w:color w:val="000000" w:themeColor="text1"/>
              <w:sz w:val="24"/>
              <w:szCs w:val="24"/>
              <w:shd w:val="clear" w:color="auto" w:fill="FFFFFF"/>
            </w:rPr>
            <w:t>Muhammad, K., Saoula, O., Issa, M., &amp; Ahmed, U. (2019). Contract Management and Performance Characteristics: An Empirical and Managerial Implication for Indonesia. </w:t>
          </w:r>
          <w:r w:rsidRPr="00733D61">
            <w:rPr>
              <w:rFonts w:ascii="Calibri" w:hAnsi="Calibri" w:cs="Arial"/>
              <w:i/>
              <w:iCs/>
              <w:color w:val="000000" w:themeColor="text1"/>
              <w:sz w:val="24"/>
              <w:szCs w:val="24"/>
              <w:shd w:val="clear" w:color="auto" w:fill="FFFFFF"/>
            </w:rPr>
            <w:t>Management Science Letters</w:t>
          </w:r>
          <w:r w:rsidRPr="00733D61">
            <w:rPr>
              <w:rFonts w:ascii="Calibri" w:hAnsi="Calibri" w:cs="Arial"/>
              <w:color w:val="000000" w:themeColor="text1"/>
              <w:sz w:val="24"/>
              <w:szCs w:val="24"/>
              <w:shd w:val="clear" w:color="auto" w:fill="FFFFFF"/>
            </w:rPr>
            <w:t>, </w:t>
          </w:r>
          <w:r w:rsidRPr="00733D61">
            <w:rPr>
              <w:rFonts w:ascii="Calibri" w:hAnsi="Calibri" w:cs="Arial"/>
              <w:i/>
              <w:iCs/>
              <w:color w:val="000000" w:themeColor="text1"/>
              <w:sz w:val="24"/>
              <w:szCs w:val="24"/>
              <w:shd w:val="clear" w:color="auto" w:fill="FFFFFF"/>
            </w:rPr>
            <w:t>9</w:t>
          </w:r>
          <w:r w:rsidRPr="00733D61">
            <w:rPr>
              <w:rFonts w:ascii="Calibri" w:hAnsi="Calibri" w:cs="Arial"/>
              <w:color w:val="000000" w:themeColor="text1"/>
              <w:sz w:val="24"/>
              <w:szCs w:val="24"/>
              <w:shd w:val="clear" w:color="auto" w:fill="FFFFFF"/>
            </w:rPr>
            <w:t>(8), 1289-1298.</w:t>
          </w:r>
          <w:r w:rsidRPr="00733D61">
            <w:rPr>
              <w:rFonts w:ascii="Calibri" w:hAnsi="Calibri" w:cs="Arial"/>
              <w:color w:val="000000" w:themeColor="text1"/>
              <w:sz w:val="28"/>
              <w:szCs w:val="28"/>
              <w:shd w:val="clear" w:color="auto" w:fill="FFFFFF"/>
            </w:rPr>
            <w:t>  </w:t>
          </w:r>
        </w:p>
        <w:p w14:paraId="3767B269" w14:textId="77777777" w:rsidR="003523CD" w:rsidRPr="00E91D94" w:rsidRDefault="003523CD" w:rsidP="003523CD">
          <w:pPr>
            <w:spacing w:after="0" w:line="240" w:lineRule="auto"/>
            <w:ind w:left="720" w:hanging="720"/>
            <w:jc w:val="both"/>
            <w:rPr>
              <w:rFonts w:ascii="Calibri" w:eastAsia="Times New Roman" w:hAnsi="Calibri" w:cstheme="minorHAnsi"/>
              <w:i/>
              <w:color w:val="000000" w:themeColor="text1"/>
              <w:sz w:val="24"/>
              <w:szCs w:val="24"/>
            </w:rPr>
          </w:pPr>
          <w:r w:rsidRPr="00E91D94">
            <w:rPr>
              <w:rFonts w:ascii="Calibri" w:eastAsia="Times New Roman" w:hAnsi="Calibri" w:cstheme="minorHAnsi"/>
              <w:color w:val="000000" w:themeColor="text1"/>
              <w:sz w:val="24"/>
              <w:szCs w:val="24"/>
            </w:rPr>
            <w:t>Organisation for Economic Co-operation and Development, OECD (2016).</w:t>
          </w:r>
          <w:r w:rsidRPr="00E91D94">
            <w:rPr>
              <w:rFonts w:ascii="Calibri" w:eastAsia="Times New Roman" w:hAnsi="Calibri" w:cstheme="minorHAnsi"/>
              <w:i/>
              <w:color w:val="000000" w:themeColor="text1"/>
              <w:sz w:val="24"/>
              <w:szCs w:val="24"/>
            </w:rPr>
            <w:t xml:space="preserve"> Financial education in Europe. Trend and recent development</w:t>
          </w:r>
          <w:r w:rsidRPr="00E91D94">
            <w:rPr>
              <w:rFonts w:ascii="Calibri" w:eastAsia="Times New Roman" w:hAnsi="Calibri" w:cstheme="minorHAnsi"/>
              <w:color w:val="000000" w:themeColor="text1"/>
              <w:sz w:val="24"/>
              <w:szCs w:val="24"/>
            </w:rPr>
            <w:t>. OECD Publishing, Paris. doi.org/ 10.1787.9789264254855-en</w:t>
          </w:r>
        </w:p>
        <w:p w14:paraId="203430ED" w14:textId="2F95D86E" w:rsidR="003523CD" w:rsidRPr="00E91D94" w:rsidRDefault="003523CD" w:rsidP="003523CD">
          <w:pPr>
            <w:spacing w:after="0" w:line="240" w:lineRule="auto"/>
            <w:ind w:left="720" w:hanging="720"/>
            <w:contextualSpacing/>
            <w:jc w:val="both"/>
            <w:rPr>
              <w:rFonts w:ascii="Calibri" w:eastAsia="Droid Sans Fallback" w:hAnsi="Calibri" w:cstheme="minorHAnsi"/>
              <w:color w:val="000000" w:themeColor="text1"/>
              <w:kern w:val="1"/>
              <w:sz w:val="24"/>
              <w:szCs w:val="24"/>
            </w:rPr>
          </w:pPr>
          <w:r w:rsidRPr="00E91D94">
            <w:rPr>
              <w:rFonts w:ascii="Calibri" w:hAnsi="Calibri" w:cstheme="minorHAnsi"/>
              <w:color w:val="000000" w:themeColor="text1"/>
              <w:sz w:val="24"/>
              <w:szCs w:val="24"/>
            </w:rPr>
            <w:t>O’Connell, A. (2007). How effective financial education. Measuring financial literacy. Core questionnaire in measuring financial literacy. Questionnaire and guidance notes for conducting an internationally comparable survey of financial literacy. Policy Quaterly. OECD Paris. Retrieved from</w:t>
          </w:r>
          <w:r w:rsidRPr="00E91D94">
            <w:rPr>
              <w:rFonts w:ascii="Calibri" w:hAnsi="Calibri" w:cstheme="minorHAnsi"/>
              <w:sz w:val="24"/>
              <w:szCs w:val="24"/>
            </w:rPr>
            <w:t xml:space="preserve"> </w:t>
          </w:r>
          <w:r w:rsidRPr="003523CD">
            <w:rPr>
              <w:rFonts w:ascii="Calibri" w:hAnsi="Calibri" w:cstheme="minorHAnsi"/>
              <w:sz w:val="24"/>
              <w:szCs w:val="24"/>
            </w:rPr>
            <w:t>www.oecd</w:t>
          </w:r>
          <w:r w:rsidRPr="00E91D94">
            <w:rPr>
              <w:rFonts w:ascii="Calibri" w:hAnsi="Calibri" w:cstheme="minorHAnsi"/>
              <w:color w:val="000000" w:themeColor="text1"/>
              <w:sz w:val="24"/>
              <w:szCs w:val="24"/>
            </w:rPr>
            <w:t>.org/finance/financial-education/49319977.pdf</w:t>
          </w:r>
        </w:p>
        <w:p w14:paraId="0D45B237" w14:textId="40466316" w:rsidR="003523CD" w:rsidRPr="00E91D94" w:rsidRDefault="003523CD" w:rsidP="003523CD">
          <w:pPr>
            <w:spacing w:after="0" w:line="240" w:lineRule="auto"/>
            <w:contextualSpacing/>
            <w:jc w:val="both"/>
            <w:rPr>
              <w:rFonts w:ascii="Calibri" w:hAnsi="Calibri" w:cstheme="minorHAnsi"/>
              <w:color w:val="000000" w:themeColor="text1"/>
              <w:sz w:val="24"/>
              <w:szCs w:val="24"/>
            </w:rPr>
          </w:pPr>
          <w:r w:rsidRPr="00E91D94">
            <w:rPr>
              <w:rFonts w:ascii="Calibri" w:hAnsi="Calibri" w:cstheme="minorHAnsi"/>
              <w:color w:val="000000" w:themeColor="text1"/>
              <w:sz w:val="24"/>
              <w:szCs w:val="24"/>
            </w:rPr>
            <w:t>Potrich, A. C. G., Viera, K. M., Coronel, D.</w:t>
          </w:r>
          <w:r>
            <w:rPr>
              <w:rFonts w:ascii="Calibri" w:hAnsi="Calibri" w:cstheme="minorHAnsi"/>
              <w:color w:val="000000" w:themeColor="text1"/>
              <w:sz w:val="24"/>
              <w:szCs w:val="24"/>
            </w:rPr>
            <w:t xml:space="preserve"> </w:t>
          </w:r>
          <w:r w:rsidRPr="00E91D94">
            <w:rPr>
              <w:rFonts w:ascii="Calibri" w:hAnsi="Calibri" w:cstheme="minorHAnsi"/>
              <w:color w:val="000000" w:themeColor="text1"/>
              <w:sz w:val="24"/>
              <w:szCs w:val="24"/>
            </w:rPr>
            <w:t>A., &amp; Filho, R.</w:t>
          </w:r>
          <w:r>
            <w:rPr>
              <w:rFonts w:ascii="Calibri" w:hAnsi="Calibri" w:cstheme="minorHAnsi"/>
              <w:color w:val="000000" w:themeColor="text1"/>
              <w:sz w:val="24"/>
              <w:szCs w:val="24"/>
            </w:rPr>
            <w:t xml:space="preserve"> </w:t>
          </w:r>
          <w:r w:rsidRPr="00E91D94">
            <w:rPr>
              <w:rFonts w:ascii="Calibri" w:hAnsi="Calibri" w:cstheme="minorHAnsi"/>
              <w:color w:val="000000" w:themeColor="text1"/>
              <w:sz w:val="24"/>
              <w:szCs w:val="24"/>
            </w:rPr>
            <w:t xml:space="preserve">B. (2015). Financial literacy in southern Brazil: </w:t>
          </w:r>
        </w:p>
        <w:p w14:paraId="45D2B1B6" w14:textId="77777777" w:rsidR="003523CD" w:rsidRPr="00E91D94" w:rsidRDefault="003523CD" w:rsidP="003523CD">
          <w:pPr>
            <w:spacing w:after="0" w:line="240" w:lineRule="auto"/>
            <w:ind w:left="720"/>
            <w:contextualSpacing/>
            <w:jc w:val="both"/>
            <w:rPr>
              <w:rFonts w:ascii="Calibri" w:hAnsi="Calibri" w:cstheme="minorHAnsi"/>
              <w:color w:val="000000" w:themeColor="text1"/>
              <w:sz w:val="24"/>
              <w:szCs w:val="24"/>
            </w:rPr>
          </w:pPr>
          <w:r w:rsidRPr="00E91D94">
            <w:rPr>
              <w:rFonts w:ascii="Calibri" w:hAnsi="Calibri" w:cstheme="minorHAnsi"/>
              <w:color w:val="000000" w:themeColor="text1"/>
              <w:sz w:val="24"/>
              <w:szCs w:val="24"/>
            </w:rPr>
            <w:t xml:space="preserve">Modeling and invariance between genders. </w:t>
          </w:r>
          <w:r w:rsidRPr="00E91D94">
            <w:rPr>
              <w:rFonts w:ascii="Calibri" w:hAnsi="Calibri" w:cstheme="minorHAnsi"/>
              <w:i/>
              <w:color w:val="000000" w:themeColor="text1"/>
              <w:sz w:val="24"/>
              <w:szCs w:val="24"/>
            </w:rPr>
            <w:t>Journal of Behavioral and Experimental Finance</w:t>
          </w:r>
          <w:r w:rsidRPr="00E91D94">
            <w:rPr>
              <w:rFonts w:ascii="Calibri" w:hAnsi="Calibri" w:cstheme="minorHAnsi"/>
              <w:color w:val="000000" w:themeColor="text1"/>
              <w:sz w:val="24"/>
              <w:szCs w:val="24"/>
            </w:rPr>
            <w:t>, 6, 1-12.</w:t>
          </w:r>
        </w:p>
        <w:p w14:paraId="3EF862C4" w14:textId="77777777" w:rsidR="003523CD" w:rsidRPr="00E91D94" w:rsidRDefault="003523CD" w:rsidP="003523CD">
          <w:pPr>
            <w:spacing w:after="0" w:line="240" w:lineRule="auto"/>
            <w:ind w:left="720" w:hanging="720"/>
            <w:contextualSpacing/>
            <w:jc w:val="both"/>
            <w:rPr>
              <w:rFonts w:ascii="Calibri" w:hAnsi="Calibri" w:cstheme="minorHAnsi"/>
              <w:color w:val="000000" w:themeColor="text1"/>
              <w:sz w:val="24"/>
              <w:szCs w:val="24"/>
            </w:rPr>
          </w:pPr>
          <w:r w:rsidRPr="00E91D94">
            <w:rPr>
              <w:rFonts w:ascii="Calibri" w:hAnsi="Calibri" w:cstheme="minorHAnsi"/>
              <w:color w:val="000000" w:themeColor="text1"/>
              <w:sz w:val="24"/>
              <w:szCs w:val="24"/>
            </w:rPr>
            <w:t xml:space="preserve">Tang, N., &amp; Baker, A. (2016). Self-esteem, financial knowledge and financial behavior. </w:t>
          </w:r>
          <w:r w:rsidRPr="00E91D94">
            <w:rPr>
              <w:rFonts w:ascii="Calibri" w:hAnsi="Calibri" w:cstheme="minorHAnsi"/>
              <w:i/>
              <w:color w:val="000000" w:themeColor="text1"/>
              <w:sz w:val="24"/>
              <w:szCs w:val="24"/>
            </w:rPr>
            <w:t>Journal of Economic Psychology, 54</w:t>
          </w:r>
          <w:r w:rsidRPr="00E91D94">
            <w:rPr>
              <w:rFonts w:ascii="Calibri" w:hAnsi="Calibri" w:cstheme="minorHAnsi"/>
              <w:color w:val="000000" w:themeColor="text1"/>
              <w:sz w:val="24"/>
              <w:szCs w:val="24"/>
            </w:rPr>
            <w:t>, 164-176.</w:t>
          </w:r>
        </w:p>
        <w:p w14:paraId="59F1D643" w14:textId="77777777" w:rsidR="003523CD" w:rsidRPr="00E91D94" w:rsidRDefault="003523CD" w:rsidP="003523CD">
          <w:pPr>
            <w:spacing w:after="0" w:line="240" w:lineRule="auto"/>
            <w:ind w:left="720" w:hanging="720"/>
            <w:jc w:val="both"/>
            <w:rPr>
              <w:rFonts w:ascii="Calibri" w:hAnsi="Calibri" w:cstheme="minorHAnsi"/>
              <w:color w:val="000000" w:themeColor="text1"/>
              <w:sz w:val="24"/>
              <w:szCs w:val="24"/>
              <w:shd w:val="clear" w:color="auto" w:fill="FFFFFF"/>
            </w:rPr>
          </w:pPr>
          <w:r w:rsidRPr="00E91D94">
            <w:rPr>
              <w:rFonts w:ascii="Calibri" w:hAnsi="Calibri" w:cstheme="minorHAnsi"/>
              <w:color w:val="000000" w:themeColor="text1"/>
              <w:sz w:val="24"/>
              <w:szCs w:val="24"/>
              <w:shd w:val="clear" w:color="auto" w:fill="FFFFFF"/>
            </w:rPr>
            <w:t>Szymborska, H. K. (2019). </w:t>
          </w:r>
          <w:r w:rsidRPr="00E91D94">
            <w:rPr>
              <w:rFonts w:ascii="Calibri" w:hAnsi="Calibri" w:cstheme="minorHAnsi"/>
              <w:iCs/>
              <w:color w:val="000000" w:themeColor="text1"/>
              <w:sz w:val="24"/>
              <w:szCs w:val="24"/>
              <w:shd w:val="clear" w:color="auto" w:fill="FFFFFF"/>
            </w:rPr>
            <w:t>Wealth structures and income distribution of US households before and after the great recession</w:t>
          </w:r>
          <w:r w:rsidRPr="00E91D94">
            <w:rPr>
              <w:rFonts w:ascii="Calibri" w:hAnsi="Calibri" w:cstheme="minorHAnsi"/>
              <w:i/>
              <w:iCs/>
              <w:color w:val="000000" w:themeColor="text1"/>
              <w:sz w:val="24"/>
              <w:szCs w:val="24"/>
              <w:shd w:val="clear" w:color="auto" w:fill="FFFFFF"/>
            </w:rPr>
            <w:t>. Structural Change and Economic Dynamics, 51, 168–185.</w:t>
          </w:r>
          <w:r w:rsidRPr="00E91D94">
            <w:rPr>
              <w:rFonts w:ascii="Calibri" w:hAnsi="Calibri" w:cstheme="minorHAnsi"/>
              <w:color w:val="000000" w:themeColor="text1"/>
              <w:sz w:val="24"/>
              <w:szCs w:val="24"/>
              <w:shd w:val="clear" w:color="auto" w:fill="FFFFFF"/>
            </w:rPr>
            <w:t> </w:t>
          </w:r>
        </w:p>
        <w:p w14:paraId="2DB5B91C" w14:textId="77777777" w:rsidR="003523CD" w:rsidRPr="00E91D94" w:rsidRDefault="003523CD" w:rsidP="003523CD">
          <w:pPr>
            <w:spacing w:after="0" w:line="240" w:lineRule="auto"/>
            <w:ind w:left="720" w:hanging="720"/>
            <w:contextualSpacing/>
            <w:jc w:val="both"/>
            <w:rPr>
              <w:rFonts w:ascii="Calibri" w:hAnsi="Calibri" w:cstheme="minorHAnsi"/>
              <w:color w:val="000000" w:themeColor="text1"/>
              <w:sz w:val="24"/>
              <w:szCs w:val="24"/>
            </w:rPr>
          </w:pPr>
          <w:r w:rsidRPr="00E91D94">
            <w:rPr>
              <w:rFonts w:ascii="Calibri" w:hAnsi="Calibri" w:cstheme="minorHAnsi"/>
              <w:color w:val="000000" w:themeColor="text1"/>
              <w:sz w:val="24"/>
              <w:szCs w:val="24"/>
            </w:rPr>
            <w:t xml:space="preserve">Walstad, W. B., Tharayil, A., &amp; Wagner, J. (2016). </w:t>
          </w:r>
          <w:r w:rsidRPr="00E91D94">
            <w:rPr>
              <w:rFonts w:ascii="Calibri" w:hAnsi="Calibri" w:cstheme="minorHAnsi"/>
              <w:i/>
              <w:color w:val="000000" w:themeColor="text1"/>
              <w:sz w:val="24"/>
              <w:szCs w:val="24"/>
            </w:rPr>
            <w:t>Handbook of Consumer Finance Research</w:t>
          </w:r>
          <w:r w:rsidRPr="00E91D94">
            <w:rPr>
              <w:rFonts w:ascii="Calibri" w:hAnsi="Calibri" w:cstheme="minorHAnsi"/>
              <w:color w:val="000000" w:themeColor="text1"/>
              <w:sz w:val="24"/>
              <w:szCs w:val="24"/>
            </w:rPr>
            <w:t>, pp. 131-140. Springer.</w:t>
          </w:r>
        </w:p>
        <w:p w14:paraId="2F8B28CF" w14:textId="3EC4EEE3" w:rsidR="003523CD" w:rsidRPr="00333B73" w:rsidRDefault="003523CD" w:rsidP="003523CD">
          <w:pPr>
            <w:spacing w:after="0" w:line="240" w:lineRule="auto"/>
            <w:ind w:left="720" w:hanging="720"/>
            <w:jc w:val="both"/>
            <w:rPr>
              <w:rStyle w:val="Hyperlink"/>
              <w:rFonts w:ascii="Calibri" w:eastAsia="Times New Roman" w:hAnsi="Calibri" w:cstheme="minorHAnsi"/>
              <w:color w:val="auto"/>
              <w:sz w:val="24"/>
              <w:szCs w:val="24"/>
              <w:lang w:val="en-SG" w:eastAsia="en-SG"/>
            </w:rPr>
          </w:pPr>
          <w:r w:rsidRPr="00E91D94">
            <w:rPr>
              <w:rFonts w:ascii="Calibri" w:eastAsia="Times New Roman" w:hAnsi="Calibri" w:cstheme="minorHAnsi"/>
              <w:color w:val="000000" w:themeColor="text1"/>
              <w:sz w:val="24"/>
              <w:szCs w:val="24"/>
              <w:lang w:val="en-SG" w:eastAsia="en-SG"/>
            </w:rPr>
            <w:lastRenderedPageBreak/>
            <w:t>Xiao, J.</w:t>
          </w:r>
          <w:r>
            <w:rPr>
              <w:rFonts w:ascii="Calibri" w:eastAsia="Times New Roman" w:hAnsi="Calibri" w:cstheme="minorHAnsi"/>
              <w:color w:val="000000" w:themeColor="text1"/>
              <w:sz w:val="24"/>
              <w:szCs w:val="24"/>
              <w:lang w:val="en-SG" w:eastAsia="en-SG"/>
            </w:rPr>
            <w:t xml:space="preserve"> </w:t>
          </w:r>
          <w:r w:rsidRPr="00E91D94">
            <w:rPr>
              <w:rFonts w:ascii="Calibri" w:eastAsia="Times New Roman" w:hAnsi="Calibri" w:cstheme="minorHAnsi"/>
              <w:color w:val="000000" w:themeColor="text1"/>
              <w:sz w:val="24"/>
              <w:szCs w:val="24"/>
              <w:lang w:val="en-SG" w:eastAsia="en-SG"/>
            </w:rPr>
            <w:t xml:space="preserve">J., &amp; Porto, N. (2017). Financial education and financial satisfaction: Financial literacy, behavior, and capability as mediators. </w:t>
          </w:r>
          <w:r w:rsidRPr="00E91D94">
            <w:rPr>
              <w:rFonts w:ascii="Calibri" w:eastAsia="Times New Roman" w:hAnsi="Calibri" w:cstheme="minorHAnsi"/>
              <w:i/>
              <w:color w:val="000000" w:themeColor="text1"/>
              <w:sz w:val="24"/>
              <w:szCs w:val="24"/>
              <w:lang w:val="en-SG" w:eastAsia="en-SG"/>
            </w:rPr>
            <w:t>International Journal of Bank Marketing,</w:t>
          </w:r>
          <w:r w:rsidRPr="00E91D94">
            <w:rPr>
              <w:rFonts w:ascii="Calibri" w:eastAsia="Times New Roman" w:hAnsi="Calibri" w:cstheme="minorHAnsi"/>
              <w:color w:val="000000" w:themeColor="text1"/>
              <w:sz w:val="24"/>
              <w:szCs w:val="24"/>
              <w:lang w:val="en-SG" w:eastAsia="en-SG"/>
            </w:rPr>
            <w:t xml:space="preserve"> </w:t>
          </w:r>
          <w:r w:rsidRPr="00E91D94">
            <w:rPr>
              <w:rFonts w:ascii="Calibri" w:eastAsia="Times New Roman" w:hAnsi="Calibri" w:cstheme="minorHAnsi"/>
              <w:i/>
              <w:color w:val="000000" w:themeColor="text1"/>
              <w:sz w:val="24"/>
              <w:szCs w:val="24"/>
              <w:lang w:val="en-SG" w:eastAsia="en-SG"/>
            </w:rPr>
            <w:t>35</w:t>
          </w:r>
          <w:r w:rsidRPr="00E91D94">
            <w:rPr>
              <w:rFonts w:ascii="Calibri" w:eastAsia="Times New Roman" w:hAnsi="Calibri" w:cstheme="minorHAnsi"/>
              <w:color w:val="000000" w:themeColor="text1"/>
              <w:sz w:val="24"/>
              <w:szCs w:val="24"/>
              <w:lang w:val="en-SG" w:eastAsia="en-SG"/>
            </w:rPr>
            <w:t>(5), 805-817.</w:t>
          </w:r>
        </w:p>
        <w:p w14:paraId="08A96B8A" w14:textId="54758C95" w:rsidR="003523CD" w:rsidRPr="00333B73" w:rsidRDefault="003523CD" w:rsidP="003523CD">
          <w:pPr>
            <w:pStyle w:val="Heading1"/>
            <w:spacing w:before="0" w:line="240" w:lineRule="auto"/>
            <w:ind w:left="720" w:hanging="720"/>
            <w:jc w:val="both"/>
            <w:rPr>
              <w:rFonts w:ascii="Calibri" w:hAnsi="Calibri" w:cstheme="minorHAnsi"/>
              <w:b w:val="0"/>
              <w:color w:val="auto"/>
              <w:sz w:val="24"/>
              <w:szCs w:val="24"/>
            </w:rPr>
          </w:pPr>
          <w:r w:rsidRPr="00333B73">
            <w:rPr>
              <w:rFonts w:ascii="Calibri" w:hAnsi="Calibri" w:cstheme="minorHAnsi"/>
              <w:b w:val="0"/>
              <w:color w:val="auto"/>
              <w:sz w:val="24"/>
              <w:szCs w:val="24"/>
            </w:rPr>
            <w:t>Yoshino, N., Morgan, J. P., &amp; Wignaraja, G. (2015). Financial education in Asia: Assessment and recommendation. ADBI working paper series.</w:t>
          </w:r>
          <w:r w:rsidRPr="00333B73">
            <w:rPr>
              <w:rFonts w:ascii="Calibri" w:hAnsi="Calibri" w:cstheme="minorHAnsi"/>
              <w:b w:val="0"/>
              <w:color w:val="auto"/>
              <w:sz w:val="24"/>
              <w:szCs w:val="24"/>
              <w:shd w:val="clear" w:color="auto" w:fill="FFFFFF"/>
            </w:rPr>
            <w:t xml:space="preserve"> Asian Development Bank Institute. doi.org/10.2139/ssrn.2641681</w:t>
          </w:r>
        </w:p>
        <w:p w14:paraId="668F348B" w14:textId="77777777" w:rsidR="003523CD" w:rsidRPr="00E91D94" w:rsidRDefault="003523CD" w:rsidP="003523CD">
          <w:pPr>
            <w:autoSpaceDE w:val="0"/>
            <w:autoSpaceDN w:val="0"/>
            <w:adjustRightInd w:val="0"/>
            <w:spacing w:after="0" w:line="240" w:lineRule="auto"/>
            <w:ind w:left="-289"/>
            <w:rPr>
              <w:rFonts w:ascii="Calibri" w:hAnsi="Calibri" w:cstheme="minorHAnsi"/>
              <w:b/>
              <w:bCs/>
              <w:sz w:val="24"/>
              <w:szCs w:val="24"/>
              <w:lang w:val="en-GB"/>
            </w:rPr>
          </w:pPr>
        </w:p>
        <w:p w14:paraId="703FF268" w14:textId="0D4E3E9E" w:rsidR="00F24932" w:rsidRPr="00343E98" w:rsidRDefault="003523CD" w:rsidP="003523CD">
          <w:pPr>
            <w:spacing w:after="0" w:line="240" w:lineRule="auto"/>
            <w:ind w:left="-289"/>
            <w:jc w:val="both"/>
            <w:rPr>
              <w:rFonts w:ascii="Roboto" w:hAnsi="Roboto" w:cstheme="minorHAnsi"/>
              <w:color w:val="000000" w:themeColor="text1"/>
              <w:sz w:val="40"/>
              <w:szCs w:val="40"/>
            </w:rPr>
          </w:pPr>
          <w:r w:rsidRPr="00E91D94">
            <w:rPr>
              <w:rFonts w:ascii="Calibri" w:eastAsia="Times New Roman" w:hAnsi="Calibri" w:cstheme="minorHAnsi"/>
              <w:sz w:val="24"/>
              <w:szCs w:val="24"/>
              <w:lang w:val="en-GB" w:eastAsia="en-SG"/>
            </w:rPr>
            <w:t xml:space="preserve"> </w:t>
          </w:r>
        </w:p>
      </w:sdtContent>
    </w:sdt>
    <w:sectPr w:rsidR="00F24932" w:rsidRPr="00343E98" w:rsidSect="00A56A6D">
      <w:headerReference w:type="default" r:id="rId11"/>
      <w:footerReference w:type="default" r:id="rId12"/>
      <w:pgSz w:w="12240" w:h="15840"/>
      <w:pgMar w:top="1360" w:right="1140" w:bottom="1170" w:left="1340" w:header="720" w:footer="720" w:gutter="0"/>
      <w:pgNumType w:start="83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B0CAB" w14:textId="77777777" w:rsidR="00950439" w:rsidRDefault="00950439" w:rsidP="0011697D">
      <w:pPr>
        <w:spacing w:after="0" w:line="240" w:lineRule="auto"/>
      </w:pPr>
      <w:r>
        <w:separator/>
      </w:r>
    </w:p>
  </w:endnote>
  <w:endnote w:type="continuationSeparator" w:id="0">
    <w:p w14:paraId="6F453EA6" w14:textId="77777777" w:rsidR="00950439" w:rsidRDefault="00950439" w:rsidP="00116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Roman">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NewtonC">
    <w:altName w:val="Cambria"/>
    <w:panose1 w:val="00000000000000000000"/>
    <w:charset w:val="00"/>
    <w:family w:val="roman"/>
    <w:notTrueType/>
    <w:pitch w:val="default"/>
    <w:sig w:usb0="00000003" w:usb1="00000000" w:usb2="00000000" w:usb3="00000000" w:csb0="00000001" w:csb1="00000000"/>
  </w:font>
  <w:font w:name="PFSERT+TimesNewRomanPS-BoldMT">
    <w:altName w:val="Cambria"/>
    <w:panose1 w:val="00000000000000000000"/>
    <w:charset w:val="00"/>
    <w:family w:val="roman"/>
    <w:notTrueType/>
    <w:pitch w:val="default"/>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Droid Sans Fallback">
    <w:altName w:val="Times New Roman"/>
    <w:charset w:val="01"/>
    <w:family w:val="auto"/>
    <w:pitch w:val="variable"/>
  </w:font>
  <w:font w:name="Castellar">
    <w:altName w:val="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7338109"/>
      <w:docPartObj>
        <w:docPartGallery w:val="Page Numbers (Bottom of Page)"/>
        <w:docPartUnique/>
      </w:docPartObj>
    </w:sdtPr>
    <w:sdtEndPr>
      <w:rPr>
        <w:noProof/>
      </w:rPr>
    </w:sdtEndPr>
    <w:sdtContent>
      <w:p w14:paraId="1F3BA8BF" w14:textId="51E75BC9" w:rsidR="0089773A" w:rsidRDefault="0089773A">
        <w:pPr>
          <w:pStyle w:val="Footer"/>
          <w:jc w:val="right"/>
        </w:pPr>
        <w:r>
          <w:fldChar w:fldCharType="begin"/>
        </w:r>
        <w:r w:rsidRPr="00310A68">
          <w:instrText xml:space="preserve"> PAGE   \* MERGEFORMAT </w:instrText>
        </w:r>
        <w:r>
          <w:fldChar w:fldCharType="separate"/>
        </w:r>
        <w:r>
          <w:rPr>
            <w:noProof/>
          </w:rPr>
          <w:t>275</w:t>
        </w:r>
        <w:r>
          <w:rPr>
            <w:noProof/>
          </w:rPr>
          <w:fldChar w:fldCharType="end"/>
        </w:r>
      </w:p>
    </w:sdtContent>
  </w:sdt>
  <w:p w14:paraId="4874575B" w14:textId="77777777" w:rsidR="0089773A" w:rsidRDefault="0089773A">
    <w:pPr>
      <w:pStyle w:val="Footer"/>
    </w:pPr>
  </w:p>
  <w:p w14:paraId="7DF98AE9" w14:textId="77777777" w:rsidR="0089773A" w:rsidRDefault="008977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42B01" w14:textId="77777777" w:rsidR="00950439" w:rsidRDefault="00950439" w:rsidP="0011697D">
      <w:pPr>
        <w:spacing w:after="0" w:line="240" w:lineRule="auto"/>
      </w:pPr>
      <w:r>
        <w:separator/>
      </w:r>
    </w:p>
  </w:footnote>
  <w:footnote w:type="continuationSeparator" w:id="0">
    <w:p w14:paraId="6E3ACF69" w14:textId="77777777" w:rsidR="00950439" w:rsidRDefault="00950439" w:rsidP="00116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7D791" w14:textId="1739285A" w:rsidR="0089773A" w:rsidRPr="00FC2B1C" w:rsidRDefault="0089773A" w:rsidP="000026E9">
    <w:pPr>
      <w:widowControl w:val="0"/>
      <w:autoSpaceDE w:val="0"/>
      <w:autoSpaceDN w:val="0"/>
      <w:adjustRightInd w:val="0"/>
      <w:spacing w:after="0" w:line="240" w:lineRule="auto"/>
      <w:rPr>
        <w:rFonts w:ascii="Castellar" w:hAnsi="Castellar"/>
        <w:b/>
        <w:bCs/>
        <w:color w:val="1F3864" w:themeColor="accent1" w:themeShade="80"/>
        <w:spacing w:val="-6"/>
        <w:w w:val="85"/>
        <w:sz w:val="21"/>
        <w:szCs w:val="21"/>
        <w:lang w:val="en-GB"/>
      </w:rPr>
    </w:pPr>
    <w:r>
      <w:rPr>
        <w:rFonts w:ascii="Castellar" w:hAnsi="Castellar"/>
        <w:b/>
        <w:bCs/>
        <w:color w:val="1F3864" w:themeColor="accent1" w:themeShade="80"/>
        <w:spacing w:val="-6"/>
        <w:w w:val="85"/>
        <w:sz w:val="21"/>
        <w:szCs w:val="21"/>
        <w:lang w:val="en-GB"/>
      </w:rPr>
      <w:t>International Journal of Academic Research in Business and Social Sciences</w:t>
    </w:r>
  </w:p>
  <w:p w14:paraId="54F7C7B9" w14:textId="721408B1" w:rsidR="0089773A" w:rsidRDefault="0089773A" w:rsidP="00F92577">
    <w:pPr>
      <w:spacing w:after="0" w:line="240" w:lineRule="auto"/>
    </w:pPr>
    <w:r w:rsidRPr="000515A5">
      <w:rPr>
        <w:b/>
        <w:bCs/>
        <w:spacing w:val="-18"/>
        <w:sz w:val="16"/>
        <w:szCs w:val="16"/>
        <w:lang w:val="en-GB" w:eastAsia="pl-PL"/>
      </w:rPr>
      <w:t>V</w:t>
    </w:r>
    <w:r w:rsidRPr="000515A5">
      <w:rPr>
        <w:b/>
        <w:bCs/>
        <w:sz w:val="16"/>
        <w:szCs w:val="16"/>
        <w:lang w:val="en-GB" w:eastAsia="pl-PL"/>
      </w:rPr>
      <w:t>ol.</w:t>
    </w:r>
    <w:r w:rsidRPr="000515A5">
      <w:rPr>
        <w:b/>
        <w:bCs/>
        <w:spacing w:val="22"/>
        <w:sz w:val="16"/>
        <w:szCs w:val="16"/>
        <w:lang w:val="en-GB" w:eastAsia="pl-PL"/>
      </w:rPr>
      <w:t xml:space="preserve"> </w:t>
    </w:r>
    <w:r>
      <w:rPr>
        <w:b/>
        <w:bCs/>
        <w:spacing w:val="22"/>
        <w:sz w:val="16"/>
        <w:szCs w:val="16"/>
        <w:lang w:val="en-GB" w:eastAsia="pl-PL"/>
      </w:rPr>
      <w:t>10</w:t>
    </w:r>
    <w:r w:rsidRPr="000515A5">
      <w:rPr>
        <w:b/>
        <w:bCs/>
        <w:sz w:val="16"/>
        <w:szCs w:val="16"/>
        <w:lang w:val="en-GB" w:eastAsia="pl-PL"/>
      </w:rPr>
      <w:t>,</w:t>
    </w:r>
    <w:r w:rsidRPr="000515A5">
      <w:rPr>
        <w:b/>
        <w:bCs/>
        <w:spacing w:val="11"/>
        <w:sz w:val="16"/>
        <w:szCs w:val="16"/>
        <w:lang w:val="en-GB" w:eastAsia="pl-PL"/>
      </w:rPr>
      <w:t xml:space="preserve"> </w:t>
    </w:r>
    <w:r w:rsidRPr="000515A5">
      <w:rPr>
        <w:b/>
        <w:bCs/>
        <w:sz w:val="16"/>
        <w:szCs w:val="16"/>
        <w:lang w:val="en-GB" w:eastAsia="pl-PL"/>
      </w:rPr>
      <w:t>No.</w:t>
    </w:r>
    <w:r>
      <w:rPr>
        <w:b/>
        <w:bCs/>
        <w:sz w:val="16"/>
        <w:szCs w:val="16"/>
        <w:lang w:val="en-GB" w:eastAsia="pl-PL"/>
      </w:rPr>
      <w:t xml:space="preserve"> 2, Feb,</w:t>
    </w:r>
    <w:r w:rsidRPr="000515A5">
      <w:rPr>
        <w:b/>
        <w:bCs/>
        <w:sz w:val="16"/>
        <w:szCs w:val="16"/>
        <w:lang w:val="en-GB" w:eastAsia="pl-PL"/>
      </w:rPr>
      <w:t xml:space="preserve"> 20</w:t>
    </w:r>
    <w:r>
      <w:rPr>
        <w:b/>
        <w:bCs/>
        <w:sz w:val="16"/>
        <w:szCs w:val="16"/>
        <w:lang w:val="en-GB" w:eastAsia="pl-PL"/>
      </w:rPr>
      <w:t>20</w:t>
    </w:r>
    <w:r w:rsidRPr="000515A5">
      <w:rPr>
        <w:b/>
        <w:bCs/>
        <w:sz w:val="16"/>
        <w:szCs w:val="16"/>
        <w:lang w:val="en-GB" w:eastAsia="pl-PL"/>
      </w:rPr>
      <w:t>,</w:t>
    </w:r>
    <w:r w:rsidRPr="000515A5">
      <w:rPr>
        <w:b/>
        <w:bCs/>
        <w:spacing w:val="8"/>
        <w:sz w:val="16"/>
        <w:szCs w:val="16"/>
        <w:lang w:val="en-GB" w:eastAsia="pl-PL"/>
      </w:rPr>
      <w:t xml:space="preserve"> </w:t>
    </w:r>
    <w:r w:rsidRPr="00D341DE">
      <w:rPr>
        <w:b/>
        <w:bCs/>
        <w:position w:val="1"/>
        <w:sz w:val="16"/>
        <w:szCs w:val="16"/>
        <w:lang w:val="en-GB" w:eastAsia="pl-PL"/>
      </w:rPr>
      <w:t>E-ISSN:</w:t>
    </w:r>
    <w:r w:rsidRPr="00D341DE">
      <w:rPr>
        <w:b/>
        <w:bCs/>
        <w:spacing w:val="17"/>
        <w:position w:val="1"/>
        <w:sz w:val="16"/>
        <w:szCs w:val="16"/>
        <w:lang w:val="en-GB" w:eastAsia="pl-PL"/>
      </w:rPr>
      <w:t xml:space="preserve"> </w:t>
    </w:r>
    <w:r>
      <w:rPr>
        <w:b/>
        <w:bCs/>
        <w:spacing w:val="17"/>
        <w:position w:val="1"/>
        <w:sz w:val="16"/>
        <w:szCs w:val="16"/>
        <w:lang w:val="en-GB" w:eastAsia="pl-PL"/>
      </w:rPr>
      <w:t>2222</w:t>
    </w:r>
    <w:r w:rsidRPr="00D341DE">
      <w:rPr>
        <w:b/>
        <w:bCs/>
        <w:position w:val="1"/>
        <w:sz w:val="16"/>
        <w:szCs w:val="16"/>
        <w:lang w:val="en-GB" w:eastAsia="pl-PL"/>
      </w:rPr>
      <w:t>-</w:t>
    </w:r>
    <w:r>
      <w:rPr>
        <w:b/>
        <w:bCs/>
        <w:position w:val="1"/>
        <w:sz w:val="16"/>
        <w:szCs w:val="16"/>
        <w:lang w:val="en-GB" w:eastAsia="pl-PL"/>
      </w:rPr>
      <w:t xml:space="preserve">6990  </w:t>
    </w:r>
    <w:r w:rsidRPr="00D341DE">
      <w:rPr>
        <w:b/>
        <w:bCs/>
        <w:sz w:val="16"/>
        <w:szCs w:val="16"/>
        <w:lang w:val="en-GB" w:eastAsia="pl-PL"/>
      </w:rPr>
      <w:t xml:space="preserve">© </w:t>
    </w:r>
    <w:r>
      <w:rPr>
        <w:b/>
        <w:bCs/>
        <w:sz w:val="16"/>
        <w:szCs w:val="16"/>
        <w:lang w:val="en-GB" w:eastAsia="pl-PL"/>
      </w:rPr>
      <w:t>2020</w:t>
    </w:r>
    <w:r w:rsidRPr="00D341DE">
      <w:rPr>
        <w:b/>
        <w:bCs/>
        <w:sz w:val="16"/>
        <w:szCs w:val="16"/>
        <w:lang w:val="en-GB" w:eastAsia="pl-PL"/>
      </w:rPr>
      <w:t xml:space="preserve"> HRMARS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0F0B"/>
    <w:multiLevelType w:val="multilevel"/>
    <w:tmpl w:val="0B180F28"/>
    <w:styleLink w:val="Mazleha-GayaUKM-Founder"/>
    <w:lvl w:ilvl="0">
      <w:start w:val="1"/>
      <w:numFmt w:val="decimal"/>
      <w:lvlText w:val="%1"/>
      <w:lvlJc w:val="left"/>
      <w:pPr>
        <w:ind w:left="0" w:firstLine="0"/>
      </w:pPr>
      <w:rPr>
        <w:rFonts w:ascii="Times New Roman" w:hAnsi="Times New Roman" w:cs="Times New Roman" w:hint="default"/>
        <w:b/>
        <w:i w:val="0"/>
        <w:caps w:val="0"/>
        <w:vanish/>
        <w:color w:val="FF0000"/>
        <w:sz w:val="22"/>
      </w:rPr>
    </w:lvl>
    <w:lvl w:ilvl="1">
      <w:start w:val="1"/>
      <w:numFmt w:val="upperRoman"/>
      <w:lvlRestart w:val="0"/>
      <w:lvlText w:val="CHAPTER %2"/>
      <w:lvlJc w:val="left"/>
      <w:pPr>
        <w:tabs>
          <w:tab w:val="num" w:pos="1418"/>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i w:val="0"/>
        <w:caps/>
        <w:sz w:val="22"/>
      </w:rPr>
    </w:lvl>
    <w:lvl w:ilvl="3">
      <w:start w:val="1"/>
      <w:numFmt w:val="decimal"/>
      <w:lvlText w:val="%1.%3.%4"/>
      <w:lvlJc w:val="left"/>
      <w:pPr>
        <w:ind w:left="720" w:hanging="720"/>
      </w:pPr>
      <w:rPr>
        <w:rFonts w:ascii="Times New Roman" w:hAnsi="Times New Roman" w:cs="Times New Roman" w:hint="default"/>
        <w:b/>
        <w:i w:val="0"/>
        <w:caps w:val="0"/>
        <w:sz w:val="22"/>
      </w:rPr>
    </w:lvl>
    <w:lvl w:ilvl="4">
      <w:start w:val="1"/>
      <w:numFmt w:val="lowerLetter"/>
      <w:lvlText w:val="%5."/>
      <w:lvlJc w:val="left"/>
      <w:pPr>
        <w:ind w:left="720" w:hanging="720"/>
      </w:pPr>
      <w:rPr>
        <w:rFonts w:ascii="Times New Roman" w:hAnsi="Times New Roman" w:cs="Times New Roman" w:hint="default"/>
        <w:b/>
        <w:i w:val="0"/>
        <w:sz w:val="22"/>
      </w:rPr>
    </w:lvl>
    <w:lvl w:ilvl="5">
      <w:start w:val="1"/>
      <w:numFmt w:val="lowerRoman"/>
      <w:lvlText w:val="%6."/>
      <w:lvlJc w:val="left"/>
      <w:pPr>
        <w:ind w:left="720" w:hanging="720"/>
      </w:pPr>
      <w:rPr>
        <w:rFonts w:ascii="Times New Roman" w:hAnsi="Times New Roman" w:cs="Times New Roman" w:hint="default"/>
        <w:b/>
        <w:i w:val="0"/>
        <w:sz w:val="22"/>
      </w:rPr>
    </w:lvl>
    <w:lvl w:ilvl="6">
      <w:start w:val="1"/>
      <w:numFmt w:val="none"/>
      <w:lvlText w:val=""/>
      <w:lvlJc w:val="left"/>
      <w:pPr>
        <w:ind w:left="0" w:firstLine="0"/>
      </w:pPr>
      <w:rPr>
        <w:rFonts w:ascii="Times New Roman" w:hAnsi="Times New Roman" w:hint="default"/>
        <w:b/>
        <w:i w:val="0"/>
        <w:sz w:val="24"/>
      </w:rPr>
    </w:lvl>
    <w:lvl w:ilvl="7">
      <w:start w:val="1"/>
      <w:numFmt w:val="none"/>
      <w:lvlText w:val=""/>
      <w:lvlJc w:val="left"/>
      <w:pPr>
        <w:ind w:left="0" w:firstLine="0"/>
      </w:pPr>
      <w:rPr>
        <w:rFonts w:ascii="Times New Roman" w:hAnsi="Times New Roman" w:hint="default"/>
        <w:b/>
        <w:i w:val="0"/>
        <w:sz w:val="24"/>
      </w:rPr>
    </w:lvl>
    <w:lvl w:ilvl="8">
      <w:start w:val="1"/>
      <w:numFmt w:val="none"/>
      <w:lvlText w:val=""/>
      <w:lvlJc w:val="left"/>
      <w:pPr>
        <w:ind w:left="709" w:hanging="709"/>
      </w:pPr>
      <w:rPr>
        <w:rFonts w:ascii="Times New Roman" w:hAnsi="Times New Roman" w:hint="default"/>
        <w:b/>
        <w:i w:val="0"/>
        <w:sz w:val="24"/>
      </w:rPr>
    </w:lvl>
  </w:abstractNum>
  <w:abstractNum w:abstractNumId="1" w15:restartNumberingAfterBreak="0">
    <w:nsid w:val="152026CD"/>
    <w:multiLevelType w:val="hybridMultilevel"/>
    <w:tmpl w:val="912EF962"/>
    <w:lvl w:ilvl="0" w:tplc="612A007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4F4EF5"/>
    <w:multiLevelType w:val="multilevel"/>
    <w:tmpl w:val="C310E98C"/>
    <w:lvl w:ilvl="0">
      <w:start w:val="4"/>
      <w:numFmt w:val="decimal"/>
      <w:lvlText w:val="%1.0"/>
      <w:lvlJc w:val="left"/>
      <w:pPr>
        <w:ind w:left="649" w:hanging="360"/>
      </w:pPr>
      <w:rPr>
        <w:rFonts w:hint="default"/>
      </w:rPr>
    </w:lvl>
    <w:lvl w:ilvl="1">
      <w:start w:val="1"/>
      <w:numFmt w:val="decimal"/>
      <w:lvlText w:val="%1.%2"/>
      <w:lvlJc w:val="left"/>
      <w:pPr>
        <w:ind w:left="1369" w:hanging="360"/>
      </w:pPr>
      <w:rPr>
        <w:rFonts w:hint="default"/>
      </w:rPr>
    </w:lvl>
    <w:lvl w:ilvl="2">
      <w:start w:val="1"/>
      <w:numFmt w:val="decimal"/>
      <w:lvlText w:val="%1.%2.%3"/>
      <w:lvlJc w:val="left"/>
      <w:pPr>
        <w:ind w:left="2449" w:hanging="720"/>
      </w:pPr>
      <w:rPr>
        <w:rFonts w:hint="default"/>
      </w:rPr>
    </w:lvl>
    <w:lvl w:ilvl="3">
      <w:start w:val="1"/>
      <w:numFmt w:val="decimal"/>
      <w:lvlText w:val="%1.%2.%3.%4"/>
      <w:lvlJc w:val="left"/>
      <w:pPr>
        <w:ind w:left="3169" w:hanging="720"/>
      </w:pPr>
      <w:rPr>
        <w:rFonts w:hint="default"/>
      </w:rPr>
    </w:lvl>
    <w:lvl w:ilvl="4">
      <w:start w:val="1"/>
      <w:numFmt w:val="decimal"/>
      <w:lvlText w:val="%1.%2.%3.%4.%5"/>
      <w:lvlJc w:val="left"/>
      <w:pPr>
        <w:ind w:left="4249" w:hanging="1080"/>
      </w:pPr>
      <w:rPr>
        <w:rFonts w:hint="default"/>
      </w:rPr>
    </w:lvl>
    <w:lvl w:ilvl="5">
      <w:start w:val="1"/>
      <w:numFmt w:val="decimal"/>
      <w:lvlText w:val="%1.%2.%3.%4.%5.%6"/>
      <w:lvlJc w:val="left"/>
      <w:pPr>
        <w:ind w:left="4969" w:hanging="1080"/>
      </w:pPr>
      <w:rPr>
        <w:rFonts w:hint="default"/>
      </w:rPr>
    </w:lvl>
    <w:lvl w:ilvl="6">
      <w:start w:val="1"/>
      <w:numFmt w:val="decimal"/>
      <w:lvlText w:val="%1.%2.%3.%4.%5.%6.%7"/>
      <w:lvlJc w:val="left"/>
      <w:pPr>
        <w:ind w:left="6049" w:hanging="1440"/>
      </w:pPr>
      <w:rPr>
        <w:rFonts w:hint="default"/>
      </w:rPr>
    </w:lvl>
    <w:lvl w:ilvl="7">
      <w:start w:val="1"/>
      <w:numFmt w:val="decimal"/>
      <w:lvlText w:val="%1.%2.%3.%4.%5.%6.%7.%8"/>
      <w:lvlJc w:val="left"/>
      <w:pPr>
        <w:ind w:left="6769" w:hanging="1440"/>
      </w:pPr>
      <w:rPr>
        <w:rFonts w:hint="default"/>
      </w:rPr>
    </w:lvl>
    <w:lvl w:ilvl="8">
      <w:start w:val="1"/>
      <w:numFmt w:val="decimal"/>
      <w:lvlText w:val="%1.%2.%3.%4.%5.%6.%7.%8.%9"/>
      <w:lvlJc w:val="left"/>
      <w:pPr>
        <w:ind w:left="7849" w:hanging="1800"/>
      </w:pPr>
      <w:rPr>
        <w:rFonts w:hint="default"/>
      </w:rPr>
    </w:lvl>
  </w:abstractNum>
  <w:abstractNum w:abstractNumId="3" w15:restartNumberingAfterBreak="0">
    <w:nsid w:val="2EE254FF"/>
    <w:multiLevelType w:val="multilevel"/>
    <w:tmpl w:val="3B5EFFD8"/>
    <w:styleLink w:val="Mazleha-UKM-Melayu"/>
    <w:lvl w:ilvl="0">
      <w:start w:val="1"/>
      <w:numFmt w:val="decimal"/>
      <w:lvlText w:val="%1"/>
      <w:lvlJc w:val="left"/>
      <w:pPr>
        <w:ind w:left="720" w:hanging="720"/>
      </w:pPr>
      <w:rPr>
        <w:rFonts w:ascii="Times New Roman" w:hAnsi="Times New Roman" w:hint="default"/>
        <w:b/>
        <w:i w:val="0"/>
        <w:caps w:val="0"/>
        <w:vanish/>
        <w:color w:val="FF0000"/>
        <w:sz w:val="22"/>
      </w:rPr>
    </w:lvl>
    <w:lvl w:ilvl="1">
      <w:start w:val="1"/>
      <w:numFmt w:val="upperRoman"/>
      <w:lvlRestart w:val="0"/>
      <w:lvlText w:val="Bab %2"/>
      <w:lvlJc w:val="left"/>
      <w:pPr>
        <w:tabs>
          <w:tab w:val="num" w:pos="851"/>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i w:val="0"/>
        <w:caps/>
        <w:vanish w:val="0"/>
        <w:sz w:val="22"/>
      </w:rPr>
    </w:lvl>
    <w:lvl w:ilvl="3">
      <w:start w:val="1"/>
      <w:numFmt w:val="decimal"/>
      <w:lvlText w:val="%1.%3.%4"/>
      <w:lvlJc w:val="left"/>
      <w:pPr>
        <w:ind w:left="720" w:hanging="720"/>
      </w:pPr>
      <w:rPr>
        <w:rFonts w:ascii="Times New Roman" w:hAnsi="Times New Roman" w:cs="Times New Roman" w:hint="default"/>
        <w:b/>
        <w:i w:val="0"/>
        <w:caps w:val="0"/>
        <w:vanish w:val="0"/>
        <w:sz w:val="22"/>
      </w:rPr>
    </w:lvl>
    <w:lvl w:ilvl="4">
      <w:start w:val="1"/>
      <w:numFmt w:val="lowerLetter"/>
      <w:lvlText w:val="%5."/>
      <w:lvlJc w:val="left"/>
      <w:pPr>
        <w:ind w:left="720" w:hanging="720"/>
      </w:pPr>
      <w:rPr>
        <w:rFonts w:ascii="Times New Roman" w:hAnsi="Times New Roman" w:cs="Times New Roman" w:hint="default"/>
        <w:b/>
        <w:i w:val="0"/>
        <w:caps w:val="0"/>
        <w:vanish w:val="0"/>
        <w:sz w:val="22"/>
      </w:rPr>
    </w:lvl>
    <w:lvl w:ilvl="5">
      <w:start w:val="1"/>
      <w:numFmt w:val="lowerRoman"/>
      <w:lvlText w:val="%6."/>
      <w:lvlJc w:val="left"/>
      <w:pPr>
        <w:ind w:left="720" w:hanging="720"/>
      </w:pPr>
      <w:rPr>
        <w:rFonts w:ascii="Times New Roman" w:hAnsi="Times New Roman" w:cs="Times New Roman" w:hint="default"/>
        <w:b/>
        <w:i w:val="0"/>
        <w:caps w:val="0"/>
        <w:vanish w:val="0"/>
        <w:sz w:val="22"/>
      </w:rPr>
    </w:lvl>
    <w:lvl w:ilvl="6">
      <w:start w:val="1"/>
      <w:numFmt w:val="decimal"/>
      <w:lvlText w:val="%7."/>
      <w:lvlJc w:val="left"/>
      <w:pPr>
        <w:ind w:left="720" w:hanging="720"/>
      </w:pPr>
      <w:rPr>
        <w:rFonts w:ascii="Times New Roman" w:hAnsi="Times New Roman" w:cs="Times New Roman" w:hint="default"/>
        <w:b/>
        <w:i w:val="0"/>
        <w:caps w:val="0"/>
        <w:vanish w:val="0"/>
        <w:sz w:val="22"/>
      </w:rPr>
    </w:lvl>
    <w:lvl w:ilvl="7">
      <w:start w:val="1"/>
      <w:numFmt w:val="lowerLetter"/>
      <w:lvlText w:val="%8."/>
      <w:lvlJc w:val="left"/>
      <w:pPr>
        <w:ind w:left="720" w:hanging="720"/>
      </w:pPr>
      <w:rPr>
        <w:rFonts w:ascii="Times New Roman" w:hAnsi="Times New Roman" w:cs="Times New Roman" w:hint="default"/>
        <w:b/>
        <w:i w:val="0"/>
        <w:caps w:val="0"/>
        <w:vanish w:val="0"/>
        <w:sz w:val="22"/>
      </w:rPr>
    </w:lvl>
    <w:lvl w:ilvl="8">
      <w:start w:val="1"/>
      <w:numFmt w:val="lowerRoman"/>
      <w:lvlText w:val="%9."/>
      <w:lvlJc w:val="left"/>
      <w:pPr>
        <w:ind w:left="720" w:hanging="720"/>
      </w:pPr>
      <w:rPr>
        <w:rFonts w:ascii="Times New Roman" w:hAnsi="Times New Roman" w:cs="Times New Roman" w:hint="default"/>
        <w:b/>
        <w:i w:val="0"/>
        <w:caps w:val="0"/>
        <w:vanish w:val="0"/>
        <w:sz w:val="22"/>
      </w:rPr>
    </w:lvl>
  </w:abstractNum>
  <w:abstractNum w:abstractNumId="4" w15:restartNumberingAfterBreak="0">
    <w:nsid w:val="344B6B89"/>
    <w:multiLevelType w:val="multilevel"/>
    <w:tmpl w:val="44FA7F3C"/>
    <w:lvl w:ilvl="0">
      <w:start w:val="1"/>
      <w:numFmt w:val="decimal"/>
      <w:lvlText w:val="%1."/>
      <w:lvlJc w:val="left"/>
      <w:pPr>
        <w:ind w:left="720" w:hanging="360"/>
      </w:pPr>
      <w:rPr>
        <w:rFonts w:hint="default"/>
        <w:b/>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77A069C"/>
    <w:multiLevelType w:val="hybridMultilevel"/>
    <w:tmpl w:val="8F66A9D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9717F"/>
    <w:multiLevelType w:val="hybridMultilevel"/>
    <w:tmpl w:val="899473A8"/>
    <w:lvl w:ilvl="0" w:tplc="9468C148">
      <w:start w:val="1"/>
      <w:numFmt w:val="lowerLetter"/>
      <w:lvlText w:val="%1."/>
      <w:lvlJc w:val="left"/>
      <w:pPr>
        <w:ind w:left="1563" w:hanging="360"/>
      </w:pPr>
      <w:rPr>
        <w:rFonts w:ascii="Times New Roman" w:eastAsia="Cambria" w:hAnsi="Times New Roman" w:cs="Times New Roman"/>
        <w:b w:val="0"/>
        <w:color w:val="auto"/>
      </w:rPr>
    </w:lvl>
    <w:lvl w:ilvl="1" w:tplc="04090003" w:tentative="1">
      <w:start w:val="1"/>
      <w:numFmt w:val="bullet"/>
      <w:lvlText w:val="o"/>
      <w:lvlJc w:val="left"/>
      <w:pPr>
        <w:ind w:left="2283" w:hanging="360"/>
      </w:pPr>
      <w:rPr>
        <w:rFonts w:ascii="Courier New" w:hAnsi="Courier New" w:cs="Courier New" w:hint="default"/>
      </w:rPr>
    </w:lvl>
    <w:lvl w:ilvl="2" w:tplc="04090005" w:tentative="1">
      <w:start w:val="1"/>
      <w:numFmt w:val="bullet"/>
      <w:lvlText w:val=""/>
      <w:lvlJc w:val="left"/>
      <w:pPr>
        <w:ind w:left="3003" w:hanging="360"/>
      </w:pPr>
      <w:rPr>
        <w:rFonts w:ascii="Wingdings" w:hAnsi="Wingdings" w:hint="default"/>
      </w:rPr>
    </w:lvl>
    <w:lvl w:ilvl="3" w:tplc="04090001" w:tentative="1">
      <w:start w:val="1"/>
      <w:numFmt w:val="bullet"/>
      <w:lvlText w:val=""/>
      <w:lvlJc w:val="left"/>
      <w:pPr>
        <w:ind w:left="3723" w:hanging="360"/>
      </w:pPr>
      <w:rPr>
        <w:rFonts w:ascii="Symbol" w:hAnsi="Symbol" w:hint="default"/>
      </w:rPr>
    </w:lvl>
    <w:lvl w:ilvl="4" w:tplc="04090003" w:tentative="1">
      <w:start w:val="1"/>
      <w:numFmt w:val="bullet"/>
      <w:lvlText w:val="o"/>
      <w:lvlJc w:val="left"/>
      <w:pPr>
        <w:ind w:left="4443" w:hanging="360"/>
      </w:pPr>
      <w:rPr>
        <w:rFonts w:ascii="Courier New" w:hAnsi="Courier New" w:cs="Courier New" w:hint="default"/>
      </w:rPr>
    </w:lvl>
    <w:lvl w:ilvl="5" w:tplc="04090005" w:tentative="1">
      <w:start w:val="1"/>
      <w:numFmt w:val="bullet"/>
      <w:lvlText w:val=""/>
      <w:lvlJc w:val="left"/>
      <w:pPr>
        <w:ind w:left="5163" w:hanging="360"/>
      </w:pPr>
      <w:rPr>
        <w:rFonts w:ascii="Wingdings" w:hAnsi="Wingdings" w:hint="default"/>
      </w:rPr>
    </w:lvl>
    <w:lvl w:ilvl="6" w:tplc="04090001" w:tentative="1">
      <w:start w:val="1"/>
      <w:numFmt w:val="bullet"/>
      <w:lvlText w:val=""/>
      <w:lvlJc w:val="left"/>
      <w:pPr>
        <w:ind w:left="5883" w:hanging="360"/>
      </w:pPr>
      <w:rPr>
        <w:rFonts w:ascii="Symbol" w:hAnsi="Symbol" w:hint="default"/>
      </w:rPr>
    </w:lvl>
    <w:lvl w:ilvl="7" w:tplc="04090003" w:tentative="1">
      <w:start w:val="1"/>
      <w:numFmt w:val="bullet"/>
      <w:lvlText w:val="o"/>
      <w:lvlJc w:val="left"/>
      <w:pPr>
        <w:ind w:left="6603" w:hanging="360"/>
      </w:pPr>
      <w:rPr>
        <w:rFonts w:ascii="Courier New" w:hAnsi="Courier New" w:cs="Courier New" w:hint="default"/>
      </w:rPr>
    </w:lvl>
    <w:lvl w:ilvl="8" w:tplc="04090005" w:tentative="1">
      <w:start w:val="1"/>
      <w:numFmt w:val="bullet"/>
      <w:lvlText w:val=""/>
      <w:lvlJc w:val="left"/>
      <w:pPr>
        <w:ind w:left="7323" w:hanging="360"/>
      </w:pPr>
      <w:rPr>
        <w:rFonts w:ascii="Wingdings" w:hAnsi="Wingdings" w:hint="default"/>
      </w:rPr>
    </w:lvl>
  </w:abstractNum>
  <w:abstractNum w:abstractNumId="7" w15:restartNumberingAfterBreak="0">
    <w:nsid w:val="524B49DD"/>
    <w:multiLevelType w:val="hybridMultilevel"/>
    <w:tmpl w:val="C42C860A"/>
    <w:lvl w:ilvl="0" w:tplc="E1EE0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A82620"/>
    <w:multiLevelType w:val="hybridMultilevel"/>
    <w:tmpl w:val="DD8E0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973BDE"/>
    <w:multiLevelType w:val="hybridMultilevel"/>
    <w:tmpl w:val="4596F646"/>
    <w:lvl w:ilvl="0" w:tplc="D59086F0">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2720BF"/>
    <w:multiLevelType w:val="hybridMultilevel"/>
    <w:tmpl w:val="9EEC716E"/>
    <w:lvl w:ilvl="0" w:tplc="309651C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7738779A"/>
    <w:multiLevelType w:val="multilevel"/>
    <w:tmpl w:val="77EC1FB2"/>
    <w:lvl w:ilvl="0">
      <w:start w:val="1"/>
      <w:numFmt w:val="decimal"/>
      <w:pStyle w:val="0heading1"/>
      <w:lvlText w:val="%1"/>
      <w:lvlJc w:val="left"/>
      <w:pPr>
        <w:tabs>
          <w:tab w:val="num" w:pos="567"/>
        </w:tabs>
        <w:ind w:left="567" w:hanging="567"/>
      </w:pPr>
      <w:rPr>
        <w:rFonts w:hint="default"/>
      </w:rPr>
    </w:lvl>
    <w:lvl w:ilvl="1">
      <w:start w:val="1"/>
      <w:numFmt w:val="decimal"/>
      <w:pStyle w:val="0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8F52A0C"/>
    <w:multiLevelType w:val="multilevel"/>
    <w:tmpl w:val="93769AE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3"/>
  </w:num>
  <w:num w:numId="3">
    <w:abstractNumId w:val="11"/>
  </w:num>
  <w:num w:numId="4">
    <w:abstractNumId w:val="8"/>
  </w:num>
  <w:num w:numId="5">
    <w:abstractNumId w:val="10"/>
  </w:num>
  <w:num w:numId="6">
    <w:abstractNumId w:val="4"/>
  </w:num>
  <w:num w:numId="7">
    <w:abstractNumId w:val="7"/>
  </w:num>
  <w:num w:numId="8">
    <w:abstractNumId w:val="9"/>
  </w:num>
  <w:num w:numId="9">
    <w:abstractNumId w:val="6"/>
  </w:num>
  <w:num w:numId="10">
    <w:abstractNumId w:val="1"/>
  </w:num>
  <w:num w:numId="11">
    <w:abstractNumId w:val="5"/>
  </w:num>
  <w:num w:numId="12">
    <w:abstractNumId w:val="12"/>
  </w:num>
  <w:num w:numId="1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1MTQ2szA1tDA1NTJS0lEKTi0uzszPAykwqgUAN/euwywAAAA="/>
  </w:docVars>
  <w:rsids>
    <w:rsidRoot w:val="00317C65"/>
    <w:rsid w:val="000026E9"/>
    <w:rsid w:val="000116D0"/>
    <w:rsid w:val="00024D24"/>
    <w:rsid w:val="00042752"/>
    <w:rsid w:val="00044DAF"/>
    <w:rsid w:val="00055FD7"/>
    <w:rsid w:val="00056133"/>
    <w:rsid w:val="00074482"/>
    <w:rsid w:val="00084457"/>
    <w:rsid w:val="00094F81"/>
    <w:rsid w:val="000A0E17"/>
    <w:rsid w:val="000C6EF8"/>
    <w:rsid w:val="000D3E09"/>
    <w:rsid w:val="000F0EDD"/>
    <w:rsid w:val="000F5AD1"/>
    <w:rsid w:val="000F67D3"/>
    <w:rsid w:val="0011697D"/>
    <w:rsid w:val="001172FE"/>
    <w:rsid w:val="0011735E"/>
    <w:rsid w:val="00120227"/>
    <w:rsid w:val="001329B1"/>
    <w:rsid w:val="001354CD"/>
    <w:rsid w:val="00141192"/>
    <w:rsid w:val="0014471E"/>
    <w:rsid w:val="001452AB"/>
    <w:rsid w:val="0017774D"/>
    <w:rsid w:val="00191A3F"/>
    <w:rsid w:val="001A62E2"/>
    <w:rsid w:val="001A6319"/>
    <w:rsid w:val="001D07F7"/>
    <w:rsid w:val="001D2D12"/>
    <w:rsid w:val="001F53F6"/>
    <w:rsid w:val="0020783B"/>
    <w:rsid w:val="00211C25"/>
    <w:rsid w:val="00213127"/>
    <w:rsid w:val="00214D97"/>
    <w:rsid w:val="00223294"/>
    <w:rsid w:val="002475F0"/>
    <w:rsid w:val="002A79A2"/>
    <w:rsid w:val="002B4951"/>
    <w:rsid w:val="002C27A0"/>
    <w:rsid w:val="00300310"/>
    <w:rsid w:val="00303F44"/>
    <w:rsid w:val="00310A68"/>
    <w:rsid w:val="003115A9"/>
    <w:rsid w:val="00317C65"/>
    <w:rsid w:val="00333B73"/>
    <w:rsid w:val="003406FB"/>
    <w:rsid w:val="00342134"/>
    <w:rsid w:val="00343E98"/>
    <w:rsid w:val="003523CD"/>
    <w:rsid w:val="00361BB5"/>
    <w:rsid w:val="0036389B"/>
    <w:rsid w:val="003833A3"/>
    <w:rsid w:val="0039382D"/>
    <w:rsid w:val="003C2D3E"/>
    <w:rsid w:val="003E0FD0"/>
    <w:rsid w:val="003F688B"/>
    <w:rsid w:val="00406A0A"/>
    <w:rsid w:val="004335FA"/>
    <w:rsid w:val="0043407C"/>
    <w:rsid w:val="00476482"/>
    <w:rsid w:val="004B4226"/>
    <w:rsid w:val="004B6BD3"/>
    <w:rsid w:val="004C7151"/>
    <w:rsid w:val="004D77F0"/>
    <w:rsid w:val="005016DE"/>
    <w:rsid w:val="00563168"/>
    <w:rsid w:val="00590CE5"/>
    <w:rsid w:val="005A1950"/>
    <w:rsid w:val="005D68E3"/>
    <w:rsid w:val="005E0A04"/>
    <w:rsid w:val="00620160"/>
    <w:rsid w:val="00687E0A"/>
    <w:rsid w:val="00691F77"/>
    <w:rsid w:val="00694F7C"/>
    <w:rsid w:val="00697EDA"/>
    <w:rsid w:val="006B117E"/>
    <w:rsid w:val="006D26D8"/>
    <w:rsid w:val="006D58C6"/>
    <w:rsid w:val="006E176F"/>
    <w:rsid w:val="006F125F"/>
    <w:rsid w:val="006F5E43"/>
    <w:rsid w:val="0070028C"/>
    <w:rsid w:val="00705F22"/>
    <w:rsid w:val="0071356F"/>
    <w:rsid w:val="00713F4E"/>
    <w:rsid w:val="0071547F"/>
    <w:rsid w:val="00722A89"/>
    <w:rsid w:val="00723E0F"/>
    <w:rsid w:val="00733BFC"/>
    <w:rsid w:val="00735B6D"/>
    <w:rsid w:val="007652E6"/>
    <w:rsid w:val="00774CB2"/>
    <w:rsid w:val="007B7809"/>
    <w:rsid w:val="008236FB"/>
    <w:rsid w:val="0083558F"/>
    <w:rsid w:val="008630BA"/>
    <w:rsid w:val="00863E37"/>
    <w:rsid w:val="008724DC"/>
    <w:rsid w:val="0087482B"/>
    <w:rsid w:val="0089773A"/>
    <w:rsid w:val="008A4827"/>
    <w:rsid w:val="008A670E"/>
    <w:rsid w:val="008B4C87"/>
    <w:rsid w:val="008D7E6E"/>
    <w:rsid w:val="008E6888"/>
    <w:rsid w:val="008F25A2"/>
    <w:rsid w:val="00903B86"/>
    <w:rsid w:val="00915F4F"/>
    <w:rsid w:val="009268F3"/>
    <w:rsid w:val="00950439"/>
    <w:rsid w:val="0095251A"/>
    <w:rsid w:val="0097146A"/>
    <w:rsid w:val="0097283D"/>
    <w:rsid w:val="00973E0C"/>
    <w:rsid w:val="009A0AEE"/>
    <w:rsid w:val="009C0AF3"/>
    <w:rsid w:val="009D295E"/>
    <w:rsid w:val="009D2AB9"/>
    <w:rsid w:val="009D6DCB"/>
    <w:rsid w:val="009F5BD0"/>
    <w:rsid w:val="009F5FA1"/>
    <w:rsid w:val="00A03872"/>
    <w:rsid w:val="00A25D47"/>
    <w:rsid w:val="00A42610"/>
    <w:rsid w:val="00A56A6D"/>
    <w:rsid w:val="00A63EC6"/>
    <w:rsid w:val="00A7385B"/>
    <w:rsid w:val="00A74150"/>
    <w:rsid w:val="00A82B98"/>
    <w:rsid w:val="00A91126"/>
    <w:rsid w:val="00A92C98"/>
    <w:rsid w:val="00AD53CF"/>
    <w:rsid w:val="00AE01E5"/>
    <w:rsid w:val="00AE4026"/>
    <w:rsid w:val="00AE6ACD"/>
    <w:rsid w:val="00B0096A"/>
    <w:rsid w:val="00B20B87"/>
    <w:rsid w:val="00B22903"/>
    <w:rsid w:val="00B24425"/>
    <w:rsid w:val="00B25937"/>
    <w:rsid w:val="00B572A4"/>
    <w:rsid w:val="00B607EF"/>
    <w:rsid w:val="00B65BCE"/>
    <w:rsid w:val="00B7123B"/>
    <w:rsid w:val="00B91248"/>
    <w:rsid w:val="00BA3A05"/>
    <w:rsid w:val="00BC3D4D"/>
    <w:rsid w:val="00BD130D"/>
    <w:rsid w:val="00BD55F4"/>
    <w:rsid w:val="00BE4DCB"/>
    <w:rsid w:val="00BF71F4"/>
    <w:rsid w:val="00C01CE8"/>
    <w:rsid w:val="00C04CF8"/>
    <w:rsid w:val="00C1078F"/>
    <w:rsid w:val="00C148F3"/>
    <w:rsid w:val="00CA28F2"/>
    <w:rsid w:val="00CA42F7"/>
    <w:rsid w:val="00CA69A6"/>
    <w:rsid w:val="00CB4C11"/>
    <w:rsid w:val="00CE34C7"/>
    <w:rsid w:val="00CF2CAA"/>
    <w:rsid w:val="00D125DD"/>
    <w:rsid w:val="00D2330B"/>
    <w:rsid w:val="00D302E0"/>
    <w:rsid w:val="00D33289"/>
    <w:rsid w:val="00D36D11"/>
    <w:rsid w:val="00D578BF"/>
    <w:rsid w:val="00D80F91"/>
    <w:rsid w:val="00D87D34"/>
    <w:rsid w:val="00D92CFD"/>
    <w:rsid w:val="00DC0E17"/>
    <w:rsid w:val="00DD1CBA"/>
    <w:rsid w:val="00DE7D15"/>
    <w:rsid w:val="00E15F68"/>
    <w:rsid w:val="00E85BA4"/>
    <w:rsid w:val="00E96555"/>
    <w:rsid w:val="00EA3FF9"/>
    <w:rsid w:val="00ED67EA"/>
    <w:rsid w:val="00EE018E"/>
    <w:rsid w:val="00F24932"/>
    <w:rsid w:val="00F25EF1"/>
    <w:rsid w:val="00F332B5"/>
    <w:rsid w:val="00F406C3"/>
    <w:rsid w:val="00F415E2"/>
    <w:rsid w:val="00F54B2F"/>
    <w:rsid w:val="00F6031F"/>
    <w:rsid w:val="00F73325"/>
    <w:rsid w:val="00F92577"/>
    <w:rsid w:val="00F96524"/>
    <w:rsid w:val="00F97C17"/>
    <w:rsid w:val="00FA7569"/>
    <w:rsid w:val="00FC053E"/>
    <w:rsid w:val="00FC2B1C"/>
    <w:rsid w:val="00FD16C5"/>
    <w:rsid w:val="00FD7A2C"/>
    <w:rsid w:val="00FF7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7554E"/>
  <w15:chartTrackingRefBased/>
  <w15:docId w15:val="{D10C3AE8-89CE-443B-9DF8-FCC6ECAE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JOURNAL HEADING"/>
    <w:basedOn w:val="Normal"/>
    <w:next w:val="Normal"/>
    <w:link w:val="Heading1Char"/>
    <w:uiPriority w:val="9"/>
    <w:qFormat/>
    <w:rsid w:val="0095251A"/>
    <w:pPr>
      <w:keepNext/>
      <w:keepLines/>
      <w:spacing w:before="480" w:after="0" w:line="480" w:lineRule="auto"/>
      <w:ind w:firstLine="360"/>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next w:val="Normal"/>
    <w:link w:val="Heading2Char"/>
    <w:uiPriority w:val="9"/>
    <w:unhideWhenUsed/>
    <w:qFormat/>
    <w:rsid w:val="0095251A"/>
    <w:pPr>
      <w:keepNext/>
      <w:keepLines/>
      <w:spacing w:before="200" w:after="0" w:line="480" w:lineRule="auto"/>
      <w:ind w:firstLine="360"/>
      <w:outlineLvl w:val="1"/>
    </w:pPr>
    <w:rPr>
      <w:rFonts w:asciiTheme="majorHAnsi" w:eastAsiaTheme="majorEastAsia" w:hAnsiTheme="majorHAnsi" w:cstheme="majorBidi"/>
      <w:b/>
      <w:bCs/>
      <w:color w:val="4472C4" w:themeColor="accent1"/>
      <w:sz w:val="26"/>
      <w:szCs w:val="26"/>
      <w:lang w:bidi="en-US"/>
    </w:rPr>
  </w:style>
  <w:style w:type="paragraph" w:styleId="Heading3">
    <w:name w:val="heading 3"/>
    <w:basedOn w:val="Normal"/>
    <w:next w:val="Normal"/>
    <w:link w:val="Heading3Char"/>
    <w:uiPriority w:val="9"/>
    <w:unhideWhenUsed/>
    <w:qFormat/>
    <w:rsid w:val="0095251A"/>
    <w:pPr>
      <w:spacing w:before="320" w:after="0" w:line="360" w:lineRule="auto"/>
      <w:outlineLvl w:val="2"/>
    </w:pPr>
    <w:rPr>
      <w:rFonts w:ascii="Arial" w:eastAsia="Times New Roman" w:hAnsi="Arial" w:cs="Arial"/>
      <w:b/>
      <w:bCs/>
      <w:i/>
      <w:iCs/>
      <w:sz w:val="26"/>
      <w:szCs w:val="26"/>
      <w:lang w:bidi="en-US"/>
    </w:rPr>
  </w:style>
  <w:style w:type="paragraph" w:styleId="Heading4">
    <w:name w:val="heading 4"/>
    <w:basedOn w:val="Normal"/>
    <w:next w:val="Normal"/>
    <w:link w:val="Heading4Char"/>
    <w:uiPriority w:val="9"/>
    <w:semiHidden/>
    <w:unhideWhenUsed/>
    <w:qFormat/>
    <w:rsid w:val="0095251A"/>
    <w:pPr>
      <w:keepNext/>
      <w:keepLines/>
      <w:spacing w:before="200" w:after="0" w:line="480" w:lineRule="auto"/>
      <w:ind w:firstLine="360"/>
      <w:outlineLvl w:val="3"/>
    </w:pPr>
    <w:rPr>
      <w:rFonts w:asciiTheme="majorHAnsi" w:eastAsiaTheme="majorEastAsia" w:hAnsiTheme="majorHAnsi" w:cstheme="majorBidi"/>
      <w:b/>
      <w:bCs/>
      <w:i/>
      <w:iCs/>
      <w:color w:val="4472C4" w:themeColor="accent1"/>
      <w:lang w:bidi="en-US"/>
    </w:rPr>
  </w:style>
  <w:style w:type="paragraph" w:styleId="Heading5">
    <w:name w:val="heading 5"/>
    <w:basedOn w:val="Normal"/>
    <w:link w:val="Heading5Char"/>
    <w:uiPriority w:val="9"/>
    <w:qFormat/>
    <w:rsid w:val="0089773A"/>
    <w:pPr>
      <w:spacing w:before="100" w:beforeAutospacing="1" w:after="100" w:afterAutospacing="1" w:line="240" w:lineRule="auto"/>
      <w:outlineLvl w:val="4"/>
    </w:pPr>
    <w:rPr>
      <w:rFonts w:ascii="Calibri" w:eastAsia="Times New Roman" w:hAnsi="Calibri" w:cs="Times New Roman"/>
      <w:b/>
      <w:bCs/>
      <w:i/>
      <w:iCs/>
      <w:sz w:val="26"/>
      <w:szCs w:val="26"/>
    </w:rPr>
  </w:style>
  <w:style w:type="paragraph" w:styleId="Heading7">
    <w:name w:val="heading 7"/>
    <w:basedOn w:val="Normal"/>
    <w:next w:val="Normal"/>
    <w:link w:val="Heading7Char"/>
    <w:uiPriority w:val="9"/>
    <w:semiHidden/>
    <w:unhideWhenUsed/>
    <w:qFormat/>
    <w:rsid w:val="0071356F"/>
    <w:pPr>
      <w:spacing w:before="240" w:after="60" w:line="276" w:lineRule="auto"/>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33A3"/>
    <w:rPr>
      <w:color w:val="0563C1" w:themeColor="hyperlink"/>
      <w:u w:val="single"/>
    </w:rPr>
  </w:style>
  <w:style w:type="character" w:customStyle="1" w:styleId="UnresolvedMention1">
    <w:name w:val="Unresolved Mention1"/>
    <w:basedOn w:val="DefaultParagraphFont"/>
    <w:uiPriority w:val="99"/>
    <w:semiHidden/>
    <w:unhideWhenUsed/>
    <w:rsid w:val="003833A3"/>
    <w:rPr>
      <w:color w:val="808080"/>
      <w:shd w:val="clear" w:color="auto" w:fill="E6E6E6"/>
    </w:rPr>
  </w:style>
  <w:style w:type="character" w:customStyle="1" w:styleId="nlmpublisher-name">
    <w:name w:val="nlm_publisher-name"/>
    <w:basedOn w:val="DefaultParagraphFont"/>
    <w:rsid w:val="003833A3"/>
  </w:style>
  <w:style w:type="paragraph" w:styleId="Header">
    <w:name w:val="header"/>
    <w:basedOn w:val="Normal"/>
    <w:link w:val="HeaderChar"/>
    <w:uiPriority w:val="99"/>
    <w:unhideWhenUsed/>
    <w:rsid w:val="00116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97D"/>
  </w:style>
  <w:style w:type="paragraph" w:styleId="Footer">
    <w:name w:val="footer"/>
    <w:basedOn w:val="Normal"/>
    <w:link w:val="FooterChar"/>
    <w:uiPriority w:val="99"/>
    <w:unhideWhenUsed/>
    <w:rsid w:val="00116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97D"/>
  </w:style>
  <w:style w:type="character" w:customStyle="1" w:styleId="Heading5Char">
    <w:name w:val="Heading 5 Char"/>
    <w:link w:val="Heading5"/>
    <w:uiPriority w:val="9"/>
    <w:rsid w:val="0011697D"/>
    <w:rPr>
      <w:rFonts w:ascii="Calibri" w:eastAsia="Times New Roman" w:hAnsi="Calibri" w:cs="Times New Roman"/>
      <w:b/>
      <w:bCs/>
      <w:i/>
      <w:iCs/>
      <w:sz w:val="26"/>
      <w:szCs w:val="26"/>
    </w:rPr>
  </w:style>
  <w:style w:type="paragraph" w:styleId="BodyText">
    <w:name w:val="Body Text"/>
    <w:basedOn w:val="Normal"/>
    <w:next w:val="Normal"/>
    <w:link w:val="BodyTextChar"/>
    <w:rsid w:val="008F25A2"/>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F25A2"/>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8F2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F25A2"/>
    <w:rPr>
      <w:rFonts w:ascii="Segoe UI" w:hAnsi="Segoe UI" w:cs="Segoe UI"/>
      <w:sz w:val="18"/>
      <w:szCs w:val="18"/>
    </w:rPr>
  </w:style>
  <w:style w:type="paragraph" w:styleId="FootnoteText">
    <w:name w:val="footnote text"/>
    <w:aliases w:val=" Char,Footnote Text Char Char Char,Footnote Text Char Char Char Char Char Char Char Char Char Char,Footnote Text1,Footnote Text Char Char Char1,Footnote Text2,Footnote Text Char2,Footnote Text32,Footnote Text412,Footnote Text2112,زیرنویس"/>
    <w:basedOn w:val="Normal"/>
    <w:link w:val="FootnoteTextChar"/>
    <w:uiPriority w:val="99"/>
    <w:unhideWhenUsed/>
    <w:qFormat/>
    <w:rsid w:val="00300310"/>
    <w:pPr>
      <w:spacing w:after="0" w:line="240" w:lineRule="auto"/>
    </w:pPr>
    <w:rPr>
      <w:rFonts w:ascii="Cambria" w:eastAsia="MS Mincho" w:hAnsi="Cambria" w:cs="Times New Roman"/>
      <w:sz w:val="24"/>
      <w:szCs w:val="24"/>
      <w:lang w:eastAsia="ja-JP"/>
    </w:rPr>
  </w:style>
  <w:style w:type="character" w:customStyle="1" w:styleId="FootnoteTextChar">
    <w:name w:val="Footnote Text Char"/>
    <w:aliases w:val=" Char Char,Footnote Text Char Char Char Char,Footnote Text Char Char Char Char Char Char Char Char Char Char Char,Footnote Text1 Char,Footnote Text Char Char Char1 Char,Footnote Text2 Char,Footnote Text Char2 Char,Footnote Text32 Char"/>
    <w:basedOn w:val="DefaultParagraphFont"/>
    <w:link w:val="FootnoteText"/>
    <w:uiPriority w:val="99"/>
    <w:rsid w:val="00300310"/>
    <w:rPr>
      <w:rFonts w:ascii="Cambria" w:eastAsia="MS Mincho" w:hAnsi="Cambria" w:cs="Times New Roman"/>
      <w:sz w:val="24"/>
      <w:szCs w:val="24"/>
      <w:lang w:eastAsia="ja-JP"/>
    </w:rPr>
  </w:style>
  <w:style w:type="character" w:styleId="FootnoteReference">
    <w:name w:val="footnote reference"/>
    <w:unhideWhenUsed/>
    <w:rsid w:val="00300310"/>
    <w:rPr>
      <w:vertAlign w:val="superscript"/>
    </w:rPr>
  </w:style>
  <w:style w:type="paragraph" w:customStyle="1" w:styleId="11">
    <w:name w:val="Επικεφαλίδα 11"/>
    <w:basedOn w:val="Normal"/>
    <w:uiPriority w:val="1"/>
    <w:qFormat/>
    <w:rsid w:val="00300310"/>
    <w:pPr>
      <w:widowControl w:val="0"/>
      <w:spacing w:after="0" w:line="240" w:lineRule="auto"/>
      <w:ind w:left="360" w:hanging="240"/>
      <w:jc w:val="both"/>
      <w:outlineLvl w:val="1"/>
    </w:pPr>
    <w:rPr>
      <w:rFonts w:ascii="Times New Roman" w:eastAsia="Times New Roman" w:hAnsi="Times New Roman" w:cs="Times New Roman"/>
      <w:b/>
      <w:bCs/>
      <w:sz w:val="24"/>
      <w:szCs w:val="24"/>
    </w:rPr>
  </w:style>
  <w:style w:type="character" w:styleId="Emphasis">
    <w:name w:val="Emphasis"/>
    <w:uiPriority w:val="20"/>
    <w:qFormat/>
    <w:rsid w:val="005D68E3"/>
    <w:rPr>
      <w:i/>
      <w:iCs/>
    </w:rPr>
  </w:style>
  <w:style w:type="paragraph" w:customStyle="1" w:styleId="TTPParagraphothers">
    <w:name w:val="TTP Paragraph (others)"/>
    <w:basedOn w:val="Normal"/>
    <w:uiPriority w:val="99"/>
    <w:rsid w:val="00A63EC6"/>
    <w:pPr>
      <w:autoSpaceDE w:val="0"/>
      <w:autoSpaceDN w:val="0"/>
      <w:spacing w:after="0" w:line="240" w:lineRule="auto"/>
      <w:ind w:firstLine="283"/>
      <w:jc w:val="both"/>
    </w:pPr>
    <w:rPr>
      <w:rFonts w:ascii="Times New Roman" w:eastAsia="Times New Roman" w:hAnsi="Times New Roman" w:cs="Times New Roman"/>
      <w:sz w:val="24"/>
      <w:szCs w:val="24"/>
    </w:rPr>
  </w:style>
  <w:style w:type="paragraph" w:customStyle="1" w:styleId="Els-body-text">
    <w:name w:val="Els-body-text"/>
    <w:rsid w:val="00A63EC6"/>
    <w:pPr>
      <w:spacing w:after="0" w:line="240" w:lineRule="exact"/>
      <w:ind w:firstLine="238"/>
      <w:jc w:val="both"/>
    </w:pPr>
    <w:rPr>
      <w:rFonts w:ascii="Times New Roman" w:eastAsia="SimSun" w:hAnsi="Times New Roman" w:cs="Times New Roman"/>
      <w:sz w:val="20"/>
      <w:szCs w:val="20"/>
    </w:rPr>
  </w:style>
  <w:style w:type="paragraph" w:styleId="NoSpacing">
    <w:name w:val="No Spacing"/>
    <w:aliases w:val="Работы,Normal Table"/>
    <w:link w:val="NoSpacingChar"/>
    <w:qFormat/>
    <w:rsid w:val="00042752"/>
    <w:pPr>
      <w:spacing w:after="0" w:line="240" w:lineRule="auto"/>
    </w:pPr>
    <w:rPr>
      <w:rFonts w:ascii="Calibri" w:eastAsia="Calibri" w:hAnsi="Calibri" w:cs="Arial"/>
    </w:rPr>
  </w:style>
  <w:style w:type="paragraph" w:styleId="NormalWeb">
    <w:name w:val="Normal (Web)"/>
    <w:basedOn w:val="Normal"/>
    <w:uiPriority w:val="99"/>
    <w:unhideWhenUsed/>
    <w:rsid w:val="0004275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EndnoteText">
    <w:name w:val="endnote text"/>
    <w:basedOn w:val="Normal"/>
    <w:link w:val="EndnoteTextChar"/>
    <w:uiPriority w:val="99"/>
    <w:semiHidden/>
    <w:unhideWhenUsed/>
    <w:rsid w:val="00F406C3"/>
    <w:pPr>
      <w:bidi/>
      <w:spacing w:after="200" w:line="276" w:lineRule="auto"/>
    </w:pPr>
    <w:rPr>
      <w:rFonts w:ascii="Calibri" w:eastAsia="Calibri" w:hAnsi="Calibri" w:cs="Times New Roman"/>
      <w:sz w:val="20"/>
      <w:szCs w:val="20"/>
      <w:lang w:val="x-none" w:eastAsia="x-none"/>
    </w:rPr>
  </w:style>
  <w:style w:type="character" w:customStyle="1" w:styleId="EndnoteTextChar">
    <w:name w:val="Endnote Text Char"/>
    <w:basedOn w:val="DefaultParagraphFont"/>
    <w:link w:val="EndnoteText"/>
    <w:uiPriority w:val="99"/>
    <w:semiHidden/>
    <w:rsid w:val="00F406C3"/>
    <w:rPr>
      <w:rFonts w:ascii="Calibri" w:eastAsia="Calibri" w:hAnsi="Calibri" w:cs="Times New Roman"/>
      <w:sz w:val="20"/>
      <w:szCs w:val="20"/>
      <w:lang w:val="x-none" w:eastAsia="x-none"/>
    </w:rPr>
  </w:style>
  <w:style w:type="character" w:styleId="EndnoteReference">
    <w:name w:val="endnote reference"/>
    <w:uiPriority w:val="99"/>
    <w:semiHidden/>
    <w:unhideWhenUsed/>
    <w:rsid w:val="00F406C3"/>
    <w:rPr>
      <w:vertAlign w:val="superscript"/>
    </w:rPr>
  </w:style>
  <w:style w:type="paragraph" w:styleId="ListParagraph">
    <w:name w:val="List Paragraph"/>
    <w:basedOn w:val="Normal"/>
    <w:link w:val="ListParagraphChar"/>
    <w:uiPriority w:val="34"/>
    <w:qFormat/>
    <w:rsid w:val="00F406C3"/>
    <w:pPr>
      <w:bidi/>
      <w:spacing w:after="200" w:line="276" w:lineRule="auto"/>
      <w:ind w:left="720"/>
      <w:contextualSpacing/>
    </w:pPr>
    <w:rPr>
      <w:rFonts w:ascii="Calibri" w:eastAsia="Calibri" w:hAnsi="Calibri" w:cs="Arial"/>
    </w:rPr>
  </w:style>
  <w:style w:type="character" w:customStyle="1" w:styleId="pg-1ff2">
    <w:name w:val="pg-1ff2"/>
    <w:rsid w:val="00F406C3"/>
  </w:style>
  <w:style w:type="character" w:customStyle="1" w:styleId="a">
    <w:name w:val="_"/>
    <w:rsid w:val="00F406C3"/>
  </w:style>
  <w:style w:type="character" w:customStyle="1" w:styleId="pg-1ff1">
    <w:name w:val="pg-1ff1"/>
    <w:rsid w:val="00F406C3"/>
  </w:style>
  <w:style w:type="character" w:customStyle="1" w:styleId="pg-1fc2">
    <w:name w:val="pg-1fc2"/>
    <w:rsid w:val="00F406C3"/>
  </w:style>
  <w:style w:type="character" w:customStyle="1" w:styleId="pg-1fc0">
    <w:name w:val="pg-1fc0"/>
    <w:rsid w:val="00F406C3"/>
  </w:style>
  <w:style w:type="character" w:customStyle="1" w:styleId="apple-converted-space">
    <w:name w:val="apple-converted-space"/>
    <w:qFormat/>
    <w:rsid w:val="00F406C3"/>
  </w:style>
  <w:style w:type="character" w:customStyle="1" w:styleId="CommentTextChar">
    <w:name w:val="Comment Text Char"/>
    <w:link w:val="CommentText"/>
    <w:uiPriority w:val="99"/>
    <w:semiHidden/>
    <w:rsid w:val="00F406C3"/>
  </w:style>
  <w:style w:type="paragraph" w:styleId="CommentText">
    <w:name w:val="annotation text"/>
    <w:basedOn w:val="Normal"/>
    <w:link w:val="CommentTextChar"/>
    <w:uiPriority w:val="99"/>
    <w:semiHidden/>
    <w:unhideWhenUsed/>
    <w:rsid w:val="00F406C3"/>
    <w:pPr>
      <w:bidi/>
      <w:spacing w:after="200" w:line="276" w:lineRule="auto"/>
    </w:pPr>
  </w:style>
  <w:style w:type="character" w:customStyle="1" w:styleId="CommentTextChar1">
    <w:name w:val="Comment Text Char1"/>
    <w:basedOn w:val="DefaultParagraphFont"/>
    <w:uiPriority w:val="99"/>
    <w:semiHidden/>
    <w:rsid w:val="00F406C3"/>
    <w:rPr>
      <w:sz w:val="20"/>
      <w:szCs w:val="20"/>
    </w:rPr>
  </w:style>
  <w:style w:type="character" w:customStyle="1" w:styleId="CommentSubjectChar">
    <w:name w:val="Comment Subject Char"/>
    <w:link w:val="CommentSubject"/>
    <w:uiPriority w:val="99"/>
    <w:semiHidden/>
    <w:rsid w:val="00F406C3"/>
    <w:rPr>
      <w:b/>
      <w:bCs/>
    </w:rPr>
  </w:style>
  <w:style w:type="paragraph" w:styleId="CommentSubject">
    <w:name w:val="annotation subject"/>
    <w:basedOn w:val="CommentText"/>
    <w:next w:val="CommentText"/>
    <w:link w:val="CommentSubjectChar"/>
    <w:uiPriority w:val="99"/>
    <w:semiHidden/>
    <w:unhideWhenUsed/>
    <w:rsid w:val="00F406C3"/>
    <w:rPr>
      <w:b/>
      <w:bCs/>
    </w:rPr>
  </w:style>
  <w:style w:type="character" w:customStyle="1" w:styleId="CommentSubjectChar1">
    <w:name w:val="Comment Subject Char1"/>
    <w:basedOn w:val="CommentTextChar1"/>
    <w:uiPriority w:val="99"/>
    <w:semiHidden/>
    <w:rsid w:val="00F406C3"/>
    <w:rPr>
      <w:b/>
      <w:bCs/>
      <w:sz w:val="20"/>
      <w:szCs w:val="20"/>
    </w:rPr>
  </w:style>
  <w:style w:type="character" w:customStyle="1" w:styleId="BalloonTextChar1">
    <w:name w:val="Balloon Text Char1"/>
    <w:uiPriority w:val="99"/>
    <w:semiHidden/>
    <w:rsid w:val="00F406C3"/>
    <w:rPr>
      <w:rFonts w:ascii="Tahoma" w:hAnsi="Tahoma" w:cs="Tahoma"/>
      <w:sz w:val="16"/>
      <w:szCs w:val="16"/>
    </w:rPr>
  </w:style>
  <w:style w:type="paragraph" w:customStyle="1" w:styleId="yiv5600686552s13">
    <w:name w:val="yiv5600686552s13"/>
    <w:basedOn w:val="Normal"/>
    <w:rsid w:val="00F406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00686552s3">
    <w:name w:val="yiv5600686552s3"/>
    <w:rsid w:val="00F406C3"/>
  </w:style>
  <w:style w:type="paragraph" w:customStyle="1" w:styleId="Default">
    <w:name w:val="Default"/>
    <w:rsid w:val="00F406C3"/>
    <w:pPr>
      <w:autoSpaceDE w:val="0"/>
      <w:autoSpaceDN w:val="0"/>
      <w:adjustRightInd w:val="0"/>
      <w:spacing w:after="0" w:line="240" w:lineRule="auto"/>
    </w:pPr>
    <w:rPr>
      <w:rFonts w:ascii="Arial" w:eastAsia="Calibri" w:hAnsi="Arial" w:cs="Arial"/>
      <w:color w:val="000000"/>
      <w:sz w:val="24"/>
      <w:szCs w:val="24"/>
    </w:rPr>
  </w:style>
  <w:style w:type="paragraph" w:styleId="Caption">
    <w:name w:val="caption"/>
    <w:basedOn w:val="Normal"/>
    <w:next w:val="Normal"/>
    <w:uiPriority w:val="35"/>
    <w:qFormat/>
    <w:rsid w:val="00F406C3"/>
    <w:pPr>
      <w:keepNext/>
      <w:spacing w:after="200" w:line="480" w:lineRule="auto"/>
    </w:pPr>
    <w:rPr>
      <w:rFonts w:ascii="Times New Roman" w:eastAsia="Times New Roman" w:hAnsi="Times New Roman" w:cs="Times New Roman"/>
      <w:b/>
      <w:bCs/>
    </w:rPr>
  </w:style>
  <w:style w:type="character" w:customStyle="1" w:styleId="Heading1Char">
    <w:name w:val="Heading 1 Char"/>
    <w:aliases w:val="JOURNAL HEADING Char"/>
    <w:basedOn w:val="DefaultParagraphFont"/>
    <w:link w:val="Heading1"/>
    <w:uiPriority w:val="9"/>
    <w:rsid w:val="0095251A"/>
    <w:rPr>
      <w:rFonts w:asciiTheme="majorHAnsi" w:eastAsiaTheme="majorEastAsia" w:hAnsiTheme="majorHAnsi" w:cstheme="majorBidi"/>
      <w:b/>
      <w:bCs/>
      <w:color w:val="2F5496" w:themeColor="accent1" w:themeShade="BF"/>
      <w:sz w:val="28"/>
      <w:szCs w:val="28"/>
      <w:lang w:bidi="en-US"/>
    </w:rPr>
  </w:style>
  <w:style w:type="character" w:customStyle="1" w:styleId="Heading2Char">
    <w:name w:val="Heading 2 Char"/>
    <w:basedOn w:val="DefaultParagraphFont"/>
    <w:link w:val="Heading2"/>
    <w:uiPriority w:val="9"/>
    <w:rsid w:val="0095251A"/>
    <w:rPr>
      <w:rFonts w:asciiTheme="majorHAnsi" w:eastAsiaTheme="majorEastAsia" w:hAnsiTheme="majorHAnsi" w:cstheme="majorBidi"/>
      <w:b/>
      <w:bCs/>
      <w:color w:val="4472C4" w:themeColor="accent1"/>
      <w:sz w:val="26"/>
      <w:szCs w:val="26"/>
      <w:lang w:bidi="en-US"/>
    </w:rPr>
  </w:style>
  <w:style w:type="character" w:customStyle="1" w:styleId="Heading3Char">
    <w:name w:val="Heading 3 Char"/>
    <w:basedOn w:val="DefaultParagraphFont"/>
    <w:link w:val="Heading3"/>
    <w:uiPriority w:val="9"/>
    <w:rsid w:val="0095251A"/>
    <w:rPr>
      <w:rFonts w:ascii="Arial" w:eastAsia="Times New Roman" w:hAnsi="Arial" w:cs="Arial"/>
      <w:b/>
      <w:bCs/>
      <w:i/>
      <w:iCs/>
      <w:sz w:val="26"/>
      <w:szCs w:val="26"/>
      <w:lang w:bidi="en-US"/>
    </w:rPr>
  </w:style>
  <w:style w:type="character" w:customStyle="1" w:styleId="Heading4Char">
    <w:name w:val="Heading 4 Char"/>
    <w:basedOn w:val="DefaultParagraphFont"/>
    <w:link w:val="Heading4"/>
    <w:uiPriority w:val="9"/>
    <w:semiHidden/>
    <w:rsid w:val="0095251A"/>
    <w:rPr>
      <w:rFonts w:asciiTheme="majorHAnsi" w:eastAsiaTheme="majorEastAsia" w:hAnsiTheme="majorHAnsi" w:cstheme="majorBidi"/>
      <w:b/>
      <w:bCs/>
      <w:i/>
      <w:iCs/>
      <w:color w:val="4472C4" w:themeColor="accent1"/>
      <w:lang w:bidi="en-US"/>
    </w:rPr>
  </w:style>
  <w:style w:type="paragraph" w:customStyle="1" w:styleId="a0">
    <w:name w:val="二级标题"/>
    <w:basedOn w:val="Normal"/>
    <w:link w:val="Char"/>
    <w:qFormat/>
    <w:rsid w:val="0095251A"/>
    <w:pPr>
      <w:keepNext/>
      <w:widowControl w:val="0"/>
      <w:spacing w:after="80" w:line="240" w:lineRule="exact"/>
      <w:jc w:val="both"/>
      <w:outlineLvl w:val="1"/>
    </w:pPr>
    <w:rPr>
      <w:rFonts w:ascii="Times New Roman" w:eastAsia="SimSun" w:hAnsi="Times New Roman" w:cs="Times New Roman"/>
      <w:i/>
      <w:kern w:val="2"/>
      <w:sz w:val="20"/>
      <w:szCs w:val="24"/>
      <w:lang w:eastAsia="zh-CN"/>
    </w:rPr>
  </w:style>
  <w:style w:type="character" w:customStyle="1" w:styleId="Char">
    <w:name w:val="二级标题 Char"/>
    <w:basedOn w:val="DefaultParagraphFont"/>
    <w:link w:val="a0"/>
    <w:rsid w:val="0095251A"/>
    <w:rPr>
      <w:rFonts w:ascii="Times New Roman" w:eastAsia="SimSun" w:hAnsi="Times New Roman" w:cs="Times New Roman"/>
      <w:i/>
      <w:kern w:val="2"/>
      <w:sz w:val="20"/>
      <w:szCs w:val="24"/>
      <w:lang w:eastAsia="zh-CN"/>
    </w:rPr>
  </w:style>
  <w:style w:type="paragraph" w:customStyle="1" w:styleId="a1">
    <w:name w:val="参考文献"/>
    <w:basedOn w:val="Normal"/>
    <w:qFormat/>
    <w:rsid w:val="0095251A"/>
    <w:pPr>
      <w:widowControl w:val="0"/>
      <w:spacing w:after="80" w:line="240" w:lineRule="exact"/>
      <w:ind w:left="400" w:hangingChars="200" w:hanging="400"/>
      <w:jc w:val="both"/>
    </w:pPr>
    <w:rPr>
      <w:rFonts w:ascii="Times New Roman" w:eastAsia="SimSun" w:hAnsi="Times New Roman" w:cs="Times New Roman"/>
      <w:kern w:val="2"/>
      <w:sz w:val="20"/>
      <w:szCs w:val="20"/>
      <w:lang w:eastAsia="zh-CN"/>
    </w:rPr>
  </w:style>
  <w:style w:type="character" w:customStyle="1" w:styleId="NoSpacingChar">
    <w:name w:val="No Spacing Char"/>
    <w:aliases w:val="Работы Char,Normal Table Char"/>
    <w:basedOn w:val="DefaultParagraphFont"/>
    <w:link w:val="NoSpacing"/>
    <w:uiPriority w:val="1"/>
    <w:rsid w:val="0095251A"/>
    <w:rPr>
      <w:rFonts w:ascii="Calibri" w:eastAsia="Calibri" w:hAnsi="Calibri" w:cs="Arial"/>
    </w:rPr>
  </w:style>
  <w:style w:type="character" w:customStyle="1" w:styleId="fontstyle01">
    <w:name w:val="fontstyle01"/>
    <w:basedOn w:val="DefaultParagraphFont"/>
    <w:rsid w:val="00342134"/>
    <w:rPr>
      <w:rFonts w:ascii="Georgia" w:hAnsi="Georgia" w:hint="default"/>
      <w:b w:val="0"/>
      <w:bCs w:val="0"/>
      <w:i w:val="0"/>
      <w:iCs w:val="0"/>
      <w:color w:val="242424"/>
      <w:sz w:val="32"/>
      <w:szCs w:val="32"/>
    </w:rPr>
  </w:style>
  <w:style w:type="character" w:customStyle="1" w:styleId="Heading7Char">
    <w:name w:val="Heading 7 Char"/>
    <w:basedOn w:val="DefaultParagraphFont"/>
    <w:link w:val="Heading7"/>
    <w:uiPriority w:val="9"/>
    <w:semiHidden/>
    <w:rsid w:val="0071356F"/>
    <w:rPr>
      <w:rFonts w:ascii="Calibri" w:eastAsia="Times New Roman" w:hAnsi="Calibri" w:cs="Times New Roman"/>
      <w:sz w:val="24"/>
      <w:szCs w:val="24"/>
    </w:rPr>
  </w:style>
  <w:style w:type="paragraph" w:customStyle="1" w:styleId="11Normal02-SecondOnwardParagraph">
    <w:name w:val="11 Normal02-Second&amp;OnwardParagraph"/>
    <w:qFormat/>
    <w:rsid w:val="0071356F"/>
    <w:pPr>
      <w:spacing w:before="400" w:after="400" w:line="360" w:lineRule="auto"/>
      <w:ind w:firstLine="720"/>
      <w:jc w:val="both"/>
    </w:pPr>
    <w:rPr>
      <w:rFonts w:ascii="Times New Roman" w:eastAsia="MS Mincho" w:hAnsi="Times New Roman" w:cs="Arial"/>
      <w:sz w:val="24"/>
      <w:szCs w:val="24"/>
    </w:rPr>
  </w:style>
  <w:style w:type="paragraph" w:customStyle="1" w:styleId="10Normal01-FirstParagraph">
    <w:name w:val="10 Normal01-FirstParagraph"/>
    <w:next w:val="11Normal02-SecondOnwardParagraph"/>
    <w:qFormat/>
    <w:rsid w:val="0071356F"/>
    <w:pPr>
      <w:spacing w:before="400" w:after="400" w:line="360" w:lineRule="auto"/>
      <w:jc w:val="both"/>
    </w:pPr>
    <w:rPr>
      <w:rFonts w:ascii="Times New Roman" w:eastAsia="MS Mincho" w:hAnsi="Times New Roman" w:cs="Times New Roman"/>
      <w:sz w:val="24"/>
      <w:szCs w:val="24"/>
    </w:rPr>
  </w:style>
  <w:style w:type="paragraph" w:customStyle="1" w:styleId="09aLevel01">
    <w:name w:val="09a Level01"/>
    <w:next w:val="09bLevel02"/>
    <w:qFormat/>
    <w:rsid w:val="0071356F"/>
    <w:pPr>
      <w:keepNext/>
      <w:tabs>
        <w:tab w:val="left" w:pos="1276"/>
        <w:tab w:val="left" w:pos="1332"/>
        <w:tab w:val="left" w:pos="1389"/>
        <w:tab w:val="num" w:pos="1418"/>
        <w:tab w:val="left" w:pos="1503"/>
        <w:tab w:val="left" w:pos="1559"/>
      </w:tabs>
      <w:spacing w:before="1320" w:after="760" w:line="360" w:lineRule="auto"/>
      <w:jc w:val="center"/>
      <w:outlineLvl w:val="0"/>
    </w:pPr>
    <w:rPr>
      <w:rFonts w:ascii="Times New Roman" w:eastAsia="Calibri" w:hAnsi="Times New Roman" w:cs="Arial"/>
      <w:b/>
      <w:caps/>
      <w:szCs w:val="20"/>
      <w:lang w:val="ms-MY"/>
    </w:rPr>
  </w:style>
  <w:style w:type="paragraph" w:customStyle="1" w:styleId="09bLevel02">
    <w:name w:val="09b Level02"/>
    <w:next w:val="10Normal01-FirstParagraph"/>
    <w:qFormat/>
    <w:rsid w:val="0071356F"/>
    <w:pPr>
      <w:keepNext/>
      <w:spacing w:before="400" w:after="400" w:line="360" w:lineRule="auto"/>
      <w:ind w:left="720" w:hanging="720"/>
      <w:jc w:val="both"/>
      <w:outlineLvl w:val="1"/>
    </w:pPr>
    <w:rPr>
      <w:rFonts w:ascii="Times New Roman" w:eastAsia="Calibri" w:hAnsi="Times New Roman" w:cs="Arial"/>
      <w:b/>
      <w:caps/>
      <w:lang w:val="ms-MY"/>
    </w:rPr>
  </w:style>
  <w:style w:type="paragraph" w:customStyle="1" w:styleId="09cLevel03">
    <w:name w:val="09c Level03"/>
    <w:next w:val="10Normal01-FirstParagraph"/>
    <w:link w:val="09cLevel03Char"/>
    <w:qFormat/>
    <w:rsid w:val="0071356F"/>
    <w:pPr>
      <w:keepNext/>
      <w:spacing w:before="400" w:after="400" w:line="360" w:lineRule="auto"/>
      <w:ind w:left="720" w:hanging="720"/>
      <w:jc w:val="both"/>
      <w:outlineLvl w:val="2"/>
    </w:pPr>
    <w:rPr>
      <w:rFonts w:ascii="Times New Roman" w:eastAsia="Calibri" w:hAnsi="Times New Roman" w:cs="Arial"/>
      <w:b/>
    </w:rPr>
  </w:style>
  <w:style w:type="paragraph" w:customStyle="1" w:styleId="09dLevel04">
    <w:name w:val="09d Level04"/>
    <w:next w:val="10Normal01-FirstParagraph"/>
    <w:link w:val="09dLevel04Char"/>
    <w:qFormat/>
    <w:rsid w:val="0071356F"/>
    <w:pPr>
      <w:keepNext/>
      <w:spacing w:before="400" w:after="400" w:line="360" w:lineRule="auto"/>
      <w:ind w:left="720" w:hanging="720"/>
      <w:jc w:val="both"/>
      <w:outlineLvl w:val="3"/>
    </w:pPr>
    <w:rPr>
      <w:rFonts w:ascii="Times New Roman" w:eastAsia="Calibri" w:hAnsi="Times New Roman" w:cs="Arial"/>
      <w:b/>
    </w:rPr>
  </w:style>
  <w:style w:type="character" w:customStyle="1" w:styleId="09cLevel03Char">
    <w:name w:val="09c Level03 Char"/>
    <w:link w:val="09cLevel03"/>
    <w:rsid w:val="0071356F"/>
    <w:rPr>
      <w:rFonts w:ascii="Times New Roman" w:eastAsia="Calibri" w:hAnsi="Times New Roman" w:cs="Arial"/>
      <w:b/>
    </w:rPr>
  </w:style>
  <w:style w:type="paragraph" w:customStyle="1" w:styleId="09eLevel05">
    <w:name w:val="09e Level05"/>
    <w:next w:val="10Normal01-FirstParagraph"/>
    <w:qFormat/>
    <w:rsid w:val="0071356F"/>
    <w:pPr>
      <w:keepNext/>
      <w:spacing w:before="400" w:after="400" w:line="360" w:lineRule="auto"/>
      <w:ind w:left="720" w:hanging="720"/>
      <w:jc w:val="both"/>
      <w:outlineLvl w:val="4"/>
    </w:pPr>
    <w:rPr>
      <w:rFonts w:ascii="Times New Roman" w:eastAsia="Calibri" w:hAnsi="Times New Roman" w:cs="Arial"/>
      <w:b/>
    </w:rPr>
  </w:style>
  <w:style w:type="numbering" w:customStyle="1" w:styleId="Mazleha-GayaUKM-Founder">
    <w:name w:val="Mazleha-GayaUKM-Founder"/>
    <w:uiPriority w:val="99"/>
    <w:rsid w:val="0071356F"/>
    <w:pPr>
      <w:numPr>
        <w:numId w:val="1"/>
      </w:numPr>
    </w:pPr>
  </w:style>
  <w:style w:type="character" w:customStyle="1" w:styleId="fontstyle21">
    <w:name w:val="fontstyle21"/>
    <w:rsid w:val="0071356F"/>
    <w:rPr>
      <w:rFonts w:ascii="Palatino-Roman" w:hAnsi="Palatino-Roman" w:hint="default"/>
      <w:b w:val="0"/>
      <w:bCs w:val="0"/>
      <w:i w:val="0"/>
      <w:iCs w:val="0"/>
      <w:color w:val="231F20"/>
      <w:sz w:val="22"/>
      <w:szCs w:val="22"/>
    </w:rPr>
  </w:style>
  <w:style w:type="character" w:styleId="CommentReference">
    <w:name w:val="annotation reference"/>
    <w:uiPriority w:val="99"/>
    <w:semiHidden/>
    <w:unhideWhenUsed/>
    <w:rsid w:val="0071356F"/>
    <w:rPr>
      <w:sz w:val="16"/>
      <w:szCs w:val="16"/>
    </w:rPr>
  </w:style>
  <w:style w:type="paragraph" w:styleId="Bibliography">
    <w:name w:val="Bibliography"/>
    <w:basedOn w:val="Normal"/>
    <w:next w:val="Normal"/>
    <w:uiPriority w:val="37"/>
    <w:unhideWhenUsed/>
    <w:rsid w:val="00A92C98"/>
    <w:rPr>
      <w:rFonts w:eastAsiaTheme="minorEastAsia"/>
      <w:lang w:val="en-GB" w:eastAsia="en-GB"/>
    </w:rPr>
  </w:style>
  <w:style w:type="character" w:styleId="Strong">
    <w:name w:val="Strong"/>
    <w:basedOn w:val="DefaultParagraphFont"/>
    <w:uiPriority w:val="22"/>
    <w:qFormat/>
    <w:rsid w:val="00BC3D4D"/>
    <w:rPr>
      <w:b/>
      <w:bCs/>
    </w:rPr>
  </w:style>
  <w:style w:type="character" w:customStyle="1" w:styleId="fc3">
    <w:name w:val="fc3"/>
    <w:basedOn w:val="DefaultParagraphFont"/>
    <w:rsid w:val="00BC3D4D"/>
  </w:style>
  <w:style w:type="character" w:customStyle="1" w:styleId="ls1c">
    <w:name w:val="ls1c"/>
    <w:basedOn w:val="DefaultParagraphFont"/>
    <w:rsid w:val="00BC3D4D"/>
  </w:style>
  <w:style w:type="character" w:customStyle="1" w:styleId="ls16">
    <w:name w:val="ls16"/>
    <w:basedOn w:val="DefaultParagraphFont"/>
    <w:rsid w:val="00BC3D4D"/>
  </w:style>
  <w:style w:type="character" w:customStyle="1" w:styleId="fc2">
    <w:name w:val="fc2"/>
    <w:basedOn w:val="DefaultParagraphFont"/>
    <w:rsid w:val="00BC3D4D"/>
  </w:style>
  <w:style w:type="character" w:customStyle="1" w:styleId="ws6c">
    <w:name w:val="ws6c"/>
    <w:basedOn w:val="DefaultParagraphFont"/>
    <w:rsid w:val="00BC3D4D"/>
  </w:style>
  <w:style w:type="character" w:customStyle="1" w:styleId="ref-title">
    <w:name w:val="ref-title"/>
    <w:basedOn w:val="DefaultParagraphFont"/>
    <w:rsid w:val="00BC3D4D"/>
  </w:style>
  <w:style w:type="character" w:customStyle="1" w:styleId="ref-vol">
    <w:name w:val="ref-vol"/>
    <w:basedOn w:val="DefaultParagraphFont"/>
    <w:rsid w:val="00BC3D4D"/>
  </w:style>
  <w:style w:type="character" w:customStyle="1" w:styleId="citationref">
    <w:name w:val="citationref"/>
    <w:basedOn w:val="DefaultParagraphFont"/>
    <w:rsid w:val="00BC3D4D"/>
  </w:style>
  <w:style w:type="character" w:customStyle="1" w:styleId="ff5">
    <w:name w:val="ff5"/>
    <w:basedOn w:val="DefaultParagraphFont"/>
    <w:rsid w:val="00BC3D4D"/>
  </w:style>
  <w:style w:type="character" w:customStyle="1" w:styleId="ff9">
    <w:name w:val="ff9"/>
    <w:basedOn w:val="DefaultParagraphFont"/>
    <w:rsid w:val="00BC3D4D"/>
  </w:style>
  <w:style w:type="character" w:customStyle="1" w:styleId="ls2">
    <w:name w:val="ls2"/>
    <w:basedOn w:val="DefaultParagraphFont"/>
    <w:rsid w:val="00BC3D4D"/>
  </w:style>
  <w:style w:type="paragraph" w:styleId="Revision">
    <w:name w:val="Revision"/>
    <w:hidden/>
    <w:uiPriority w:val="99"/>
    <w:semiHidden/>
    <w:rsid w:val="00BC3D4D"/>
    <w:pPr>
      <w:spacing w:after="0" w:line="240" w:lineRule="auto"/>
    </w:pPr>
  </w:style>
  <w:style w:type="table" w:customStyle="1" w:styleId="ListTable6Colorful2">
    <w:name w:val="List Table 6 Colorful2"/>
    <w:basedOn w:val="TableNormal"/>
    <w:next w:val="ListTable6Colorful1"/>
    <w:uiPriority w:val="51"/>
    <w:rsid w:val="00BC3D4D"/>
    <w:pPr>
      <w:spacing w:after="0" w:line="240" w:lineRule="auto"/>
    </w:pPr>
    <w:rPr>
      <w:color w:val="000000" w:themeColor="text1"/>
      <w:lang w:val="en-MY"/>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
    <w:name w:val="List Table 6 Colorful1"/>
    <w:basedOn w:val="TableNormal"/>
    <w:uiPriority w:val="51"/>
    <w:rsid w:val="00BC3D4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BC3D4D"/>
    <w:pPr>
      <w:spacing w:after="0" w:line="240" w:lineRule="auto"/>
    </w:pPr>
    <w:rPr>
      <w:lang w:val="en-MY"/>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ighwire-cite-metadata-papdate">
    <w:name w:val="highwire-cite-metadata-papdate"/>
    <w:basedOn w:val="DefaultParagraphFont"/>
    <w:rsid w:val="00BC3D4D"/>
  </w:style>
  <w:style w:type="character" w:customStyle="1" w:styleId="highwire-cite-metadata-doi">
    <w:name w:val="highwire-cite-metadata-doi"/>
    <w:basedOn w:val="DefaultParagraphFont"/>
    <w:rsid w:val="00BC3D4D"/>
  </w:style>
  <w:style w:type="table" w:customStyle="1" w:styleId="PlainTable41">
    <w:name w:val="Plain Table 41"/>
    <w:basedOn w:val="TableNormal"/>
    <w:uiPriority w:val="44"/>
    <w:rsid w:val="00CA28F2"/>
    <w:pPr>
      <w:spacing w:after="0" w:line="240" w:lineRule="auto"/>
    </w:pPr>
    <w:rPr>
      <w:lang w:val="en-MY"/>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CA28F2"/>
  </w:style>
  <w:style w:type="character" w:customStyle="1" w:styleId="09dLevel04Char">
    <w:name w:val="09d Level04 Char"/>
    <w:link w:val="09dLevel04"/>
    <w:rsid w:val="00CA28F2"/>
    <w:rPr>
      <w:rFonts w:ascii="Times New Roman" w:eastAsia="Calibri" w:hAnsi="Times New Roman" w:cs="Arial"/>
      <w:b/>
    </w:rPr>
  </w:style>
  <w:style w:type="numbering" w:customStyle="1" w:styleId="Mazleha-UKM-Melayu">
    <w:name w:val="Mazleha-UKM-Melayu"/>
    <w:uiPriority w:val="99"/>
    <w:rsid w:val="00CA28F2"/>
    <w:pPr>
      <w:numPr>
        <w:numId w:val="2"/>
      </w:numPr>
    </w:pPr>
  </w:style>
  <w:style w:type="paragraph" w:customStyle="1" w:styleId="24bRujukan-Teks">
    <w:name w:val="24b Rujukan-Teks"/>
    <w:qFormat/>
    <w:rsid w:val="00CA28F2"/>
    <w:pPr>
      <w:spacing w:after="240" w:line="240" w:lineRule="auto"/>
      <w:ind w:left="720" w:hanging="720"/>
      <w:jc w:val="both"/>
    </w:pPr>
    <w:rPr>
      <w:rFonts w:ascii="Times New Roman" w:eastAsia="MS Mincho" w:hAnsi="Times New Roman" w:cs="Times New Roman"/>
      <w:sz w:val="24"/>
      <w:szCs w:val="24"/>
    </w:rPr>
  </w:style>
  <w:style w:type="character" w:styleId="FollowedHyperlink">
    <w:name w:val="FollowedHyperlink"/>
    <w:basedOn w:val="DefaultParagraphFont"/>
    <w:uiPriority w:val="99"/>
    <w:semiHidden/>
    <w:unhideWhenUsed/>
    <w:rsid w:val="00141192"/>
    <w:rPr>
      <w:color w:val="954F72" w:themeColor="followedHyperlink"/>
      <w:u w:val="single"/>
    </w:rPr>
  </w:style>
  <w:style w:type="paragraph" w:customStyle="1" w:styleId="msonormal0">
    <w:name w:val="msonormal"/>
    <w:basedOn w:val="Normal"/>
    <w:rsid w:val="0014119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A69A6"/>
    <w:rPr>
      <w:color w:val="605E5C"/>
      <w:shd w:val="clear" w:color="auto" w:fill="E1DFDD"/>
    </w:rPr>
  </w:style>
  <w:style w:type="paragraph" w:customStyle="1" w:styleId="EndNoteBibliographyTitle">
    <w:name w:val="EndNote Bibliography Title"/>
    <w:basedOn w:val="Normal"/>
    <w:link w:val="EndNoteBibliographyTitleChar"/>
    <w:rsid w:val="004D77F0"/>
    <w:pPr>
      <w:spacing w:after="0" w:line="276" w:lineRule="auto"/>
      <w:jc w:val="center"/>
    </w:pPr>
    <w:rPr>
      <w:rFonts w:ascii="Calibri" w:eastAsiaTheme="minorEastAsia" w:hAnsi="Calibri" w:cs="Calibri"/>
      <w:noProof/>
      <w:lang w:eastAsia="en-GB"/>
    </w:rPr>
  </w:style>
  <w:style w:type="character" w:customStyle="1" w:styleId="EndNoteBibliographyTitleChar">
    <w:name w:val="EndNote Bibliography Title Char"/>
    <w:basedOn w:val="DefaultParagraphFont"/>
    <w:link w:val="EndNoteBibliographyTitle"/>
    <w:rsid w:val="004D77F0"/>
    <w:rPr>
      <w:rFonts w:ascii="Calibri" w:eastAsiaTheme="minorEastAsia" w:hAnsi="Calibri" w:cs="Calibri"/>
      <w:noProof/>
      <w:lang w:eastAsia="en-GB"/>
    </w:rPr>
  </w:style>
  <w:style w:type="paragraph" w:customStyle="1" w:styleId="EndNoteBibliography">
    <w:name w:val="EndNote Bibliography"/>
    <w:basedOn w:val="Normal"/>
    <w:link w:val="EndNoteBibliographyChar"/>
    <w:rsid w:val="004D77F0"/>
    <w:pPr>
      <w:spacing w:after="200" w:line="240" w:lineRule="auto"/>
      <w:jc w:val="both"/>
    </w:pPr>
    <w:rPr>
      <w:rFonts w:ascii="Calibri" w:eastAsiaTheme="minorEastAsia" w:hAnsi="Calibri" w:cs="Calibri"/>
      <w:noProof/>
      <w:lang w:eastAsia="en-GB"/>
    </w:rPr>
  </w:style>
  <w:style w:type="character" w:customStyle="1" w:styleId="EndNoteBibliographyChar">
    <w:name w:val="EndNote Bibliography Char"/>
    <w:basedOn w:val="DefaultParagraphFont"/>
    <w:link w:val="EndNoteBibliography"/>
    <w:rsid w:val="004D77F0"/>
    <w:rPr>
      <w:rFonts w:ascii="Calibri" w:eastAsiaTheme="minorEastAsia" w:hAnsi="Calibri" w:cs="Calibri"/>
      <w:noProof/>
      <w:lang w:eastAsia="en-GB"/>
    </w:rPr>
  </w:style>
  <w:style w:type="character" w:customStyle="1" w:styleId="ListParagraphChar">
    <w:name w:val="List Paragraph Char"/>
    <w:link w:val="ListParagraph"/>
    <w:uiPriority w:val="34"/>
    <w:rsid w:val="00E15F68"/>
    <w:rPr>
      <w:rFonts w:ascii="Calibri" w:eastAsia="Calibri" w:hAnsi="Calibri" w:cs="Arial"/>
    </w:rPr>
  </w:style>
  <w:style w:type="character" w:customStyle="1" w:styleId="hps">
    <w:name w:val="hps"/>
    <w:rsid w:val="00E15F68"/>
    <w:rPr>
      <w:rFonts w:cs="Times New Roman"/>
    </w:rPr>
  </w:style>
  <w:style w:type="paragraph" w:customStyle="1" w:styleId="ecxmsonormal">
    <w:name w:val="ecxmsonormal"/>
    <w:basedOn w:val="Normal"/>
    <w:rsid w:val="00E15F68"/>
    <w:pPr>
      <w:spacing w:after="324"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E15F68"/>
  </w:style>
  <w:style w:type="paragraph" w:customStyle="1" w:styleId="tez">
    <w:name w:val="tez"/>
    <w:basedOn w:val="Normal"/>
    <w:link w:val="tezChar"/>
    <w:qFormat/>
    <w:rsid w:val="00E15F68"/>
    <w:pPr>
      <w:bidi/>
      <w:spacing w:after="200" w:line="360" w:lineRule="auto"/>
      <w:ind w:right="851"/>
      <w:jc w:val="right"/>
    </w:pPr>
    <w:rPr>
      <w:rFonts w:ascii="Times New Roman" w:eastAsia="Calibri" w:hAnsi="Times New Roman" w:cs="Times New Roman"/>
      <w:bCs/>
      <w:color w:val="000000"/>
      <w:sz w:val="24"/>
      <w:szCs w:val="24"/>
      <w:lang w:bidi="ar-JO"/>
    </w:rPr>
  </w:style>
  <w:style w:type="character" w:customStyle="1" w:styleId="tezChar">
    <w:name w:val="tez Char"/>
    <w:basedOn w:val="DefaultParagraphFont"/>
    <w:link w:val="tez"/>
    <w:rsid w:val="00E15F68"/>
    <w:rPr>
      <w:rFonts w:ascii="Times New Roman" w:eastAsia="Calibri" w:hAnsi="Times New Roman" w:cs="Times New Roman"/>
      <w:bCs/>
      <w:color w:val="000000"/>
      <w:sz w:val="24"/>
      <w:szCs w:val="24"/>
      <w:lang w:bidi="ar-JO"/>
    </w:rPr>
  </w:style>
  <w:style w:type="character" w:customStyle="1" w:styleId="tm-p-em">
    <w:name w:val="tm-p-em"/>
    <w:basedOn w:val="DefaultParagraphFont"/>
    <w:rsid w:val="00E15F68"/>
  </w:style>
  <w:style w:type="character" w:customStyle="1" w:styleId="tm-p-">
    <w:name w:val="tm-p-"/>
    <w:basedOn w:val="DefaultParagraphFont"/>
    <w:rsid w:val="00E15F68"/>
  </w:style>
  <w:style w:type="character" w:customStyle="1" w:styleId="longtext">
    <w:name w:val="long_text"/>
    <w:basedOn w:val="DefaultParagraphFont"/>
    <w:rsid w:val="00E15F68"/>
  </w:style>
  <w:style w:type="character" w:customStyle="1" w:styleId="ff3">
    <w:name w:val="ff3"/>
    <w:basedOn w:val="DefaultParagraphFont"/>
    <w:rsid w:val="00E15F68"/>
  </w:style>
  <w:style w:type="character" w:customStyle="1" w:styleId="ls19">
    <w:name w:val="ls19"/>
    <w:basedOn w:val="DefaultParagraphFont"/>
    <w:rsid w:val="00E15F68"/>
  </w:style>
  <w:style w:type="character" w:customStyle="1" w:styleId="fs2">
    <w:name w:val="fs2"/>
    <w:basedOn w:val="DefaultParagraphFont"/>
    <w:rsid w:val="00E15F68"/>
  </w:style>
  <w:style w:type="character" w:customStyle="1" w:styleId="ls11">
    <w:name w:val="ls11"/>
    <w:basedOn w:val="DefaultParagraphFont"/>
    <w:rsid w:val="00E15F68"/>
  </w:style>
  <w:style w:type="character" w:customStyle="1" w:styleId="lsc">
    <w:name w:val="lsc"/>
    <w:basedOn w:val="DefaultParagraphFont"/>
    <w:rsid w:val="00E15F68"/>
  </w:style>
  <w:style w:type="character" w:customStyle="1" w:styleId="ls1b">
    <w:name w:val="ls1b"/>
    <w:basedOn w:val="DefaultParagraphFont"/>
    <w:rsid w:val="00E15F68"/>
  </w:style>
  <w:style w:type="character" w:customStyle="1" w:styleId="ls1a">
    <w:name w:val="ls1a"/>
    <w:basedOn w:val="DefaultParagraphFont"/>
    <w:rsid w:val="00E15F68"/>
  </w:style>
  <w:style w:type="character" w:customStyle="1" w:styleId="ls7">
    <w:name w:val="ls7"/>
    <w:basedOn w:val="DefaultParagraphFont"/>
    <w:rsid w:val="00E15F68"/>
  </w:style>
  <w:style w:type="character" w:customStyle="1" w:styleId="ls4">
    <w:name w:val="ls4"/>
    <w:basedOn w:val="DefaultParagraphFont"/>
    <w:rsid w:val="00E15F68"/>
  </w:style>
  <w:style w:type="character" w:customStyle="1" w:styleId="ls14">
    <w:name w:val="ls14"/>
    <w:basedOn w:val="DefaultParagraphFont"/>
    <w:rsid w:val="00E15F68"/>
  </w:style>
  <w:style w:type="character" w:customStyle="1" w:styleId="ls6">
    <w:name w:val="ls6"/>
    <w:basedOn w:val="DefaultParagraphFont"/>
    <w:rsid w:val="00E15F68"/>
  </w:style>
  <w:style w:type="character" w:customStyle="1" w:styleId="ls9">
    <w:name w:val="ls9"/>
    <w:basedOn w:val="DefaultParagraphFont"/>
    <w:rsid w:val="00E15F68"/>
  </w:style>
  <w:style w:type="character" w:customStyle="1" w:styleId="ff1">
    <w:name w:val="ff1"/>
    <w:basedOn w:val="DefaultParagraphFont"/>
    <w:rsid w:val="00E15F68"/>
  </w:style>
  <w:style w:type="character" w:customStyle="1" w:styleId="ls17">
    <w:name w:val="ls17"/>
    <w:basedOn w:val="DefaultParagraphFont"/>
    <w:rsid w:val="00E15F68"/>
  </w:style>
  <w:style w:type="character" w:customStyle="1" w:styleId="ls5">
    <w:name w:val="ls5"/>
    <w:basedOn w:val="DefaultParagraphFont"/>
    <w:rsid w:val="00E15F68"/>
  </w:style>
  <w:style w:type="character" w:customStyle="1" w:styleId="ls32">
    <w:name w:val="ls32"/>
    <w:basedOn w:val="DefaultParagraphFont"/>
    <w:rsid w:val="00E15F68"/>
  </w:style>
  <w:style w:type="paragraph" w:customStyle="1" w:styleId="MDPI41tablecaption">
    <w:name w:val="MDPI_4.1_table_caption"/>
    <w:basedOn w:val="Normal"/>
    <w:qFormat/>
    <w:rsid w:val="00E15F68"/>
    <w:pPr>
      <w:adjustRightInd w:val="0"/>
      <w:snapToGrid w:val="0"/>
      <w:spacing w:before="240" w:after="120" w:line="260" w:lineRule="atLeast"/>
      <w:ind w:left="425" w:right="425"/>
      <w:jc w:val="both"/>
    </w:pPr>
    <w:rPr>
      <w:rFonts w:ascii="Palatino Linotype" w:eastAsia="Times New Roman" w:hAnsi="Palatino Linotype" w:cs="Arial"/>
      <w:color w:val="000000"/>
      <w:sz w:val="18"/>
      <w:lang w:eastAsia="de-DE" w:bidi="en-US"/>
    </w:rPr>
  </w:style>
  <w:style w:type="paragraph" w:customStyle="1" w:styleId="MDPI42tablebody">
    <w:name w:val="MDPI_4.2_table_body"/>
    <w:qFormat/>
    <w:rsid w:val="00E15F68"/>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31text">
    <w:name w:val="MDPI_3.1_text"/>
    <w:qFormat/>
    <w:rsid w:val="00E15F68"/>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character" w:customStyle="1" w:styleId="tgc">
    <w:name w:val="_tgc"/>
    <w:rsid w:val="00E15F68"/>
    <w:rPr>
      <w:rFonts w:cs="Times New Roman"/>
    </w:rPr>
  </w:style>
  <w:style w:type="paragraph" w:customStyle="1" w:styleId="References">
    <w:name w:val="References"/>
    <w:basedOn w:val="Normal"/>
    <w:qFormat/>
    <w:rsid w:val="00E15F68"/>
    <w:pPr>
      <w:spacing w:before="120" w:after="0" w:line="360" w:lineRule="auto"/>
      <w:ind w:left="720" w:hanging="720"/>
      <w:contextualSpacing/>
    </w:pPr>
    <w:rPr>
      <w:rFonts w:ascii="Palatino Linotype" w:eastAsia="Calibri" w:hAnsi="Palatino Linotype" w:cs="Times New Roman"/>
      <w:sz w:val="20"/>
      <w:szCs w:val="24"/>
      <w:lang w:val="en-GB" w:eastAsia="en-GB"/>
    </w:rPr>
  </w:style>
  <w:style w:type="character" w:customStyle="1" w:styleId="grame">
    <w:name w:val="grame"/>
    <w:basedOn w:val="DefaultParagraphFont"/>
    <w:rsid w:val="00E15F68"/>
  </w:style>
  <w:style w:type="character" w:customStyle="1" w:styleId="title6">
    <w:name w:val="title6"/>
    <w:rsid w:val="00E15F68"/>
    <w:rPr>
      <w:rFonts w:cs="Times New Roman"/>
    </w:rPr>
  </w:style>
  <w:style w:type="paragraph" w:customStyle="1" w:styleId="0heading1">
    <w:name w:val="0_heading1"/>
    <w:basedOn w:val="Heading1"/>
    <w:next w:val="Normal"/>
    <w:rsid w:val="00E15F68"/>
    <w:pPr>
      <w:numPr>
        <w:numId w:val="3"/>
      </w:numPr>
      <w:tabs>
        <w:tab w:val="clear" w:pos="567"/>
        <w:tab w:val="num" w:pos="360"/>
      </w:tabs>
      <w:suppressAutoHyphens/>
      <w:overflowPunct w:val="0"/>
      <w:autoSpaceDE w:val="0"/>
      <w:autoSpaceDN w:val="0"/>
      <w:adjustRightInd w:val="0"/>
      <w:spacing w:before="360" w:after="240" w:line="300" w:lineRule="atLeast"/>
      <w:ind w:left="0" w:firstLine="227"/>
      <w:textAlignment w:val="baseline"/>
    </w:pPr>
    <w:rPr>
      <w:rFonts w:ascii="Times New Roman" w:eastAsia="Times New Roman" w:hAnsi="Times New Roman" w:cs="Times New Roman"/>
      <w:color w:val="auto"/>
      <w:sz w:val="24"/>
      <w:szCs w:val="20"/>
      <w:lang w:eastAsia="de-DE" w:bidi="ar-SA"/>
    </w:rPr>
  </w:style>
  <w:style w:type="paragraph" w:customStyle="1" w:styleId="0heading2">
    <w:name w:val="0_heading2"/>
    <w:basedOn w:val="Heading2"/>
    <w:next w:val="Normal"/>
    <w:rsid w:val="00E15F68"/>
    <w:pPr>
      <w:numPr>
        <w:ilvl w:val="1"/>
        <w:numId w:val="3"/>
      </w:numPr>
      <w:tabs>
        <w:tab w:val="clear" w:pos="567"/>
        <w:tab w:val="num" w:pos="360"/>
      </w:tabs>
      <w:suppressAutoHyphens/>
      <w:overflowPunct w:val="0"/>
      <w:autoSpaceDE w:val="0"/>
      <w:autoSpaceDN w:val="0"/>
      <w:adjustRightInd w:val="0"/>
      <w:spacing w:before="360" w:after="160" w:line="240" w:lineRule="atLeast"/>
      <w:ind w:left="0" w:firstLine="227"/>
      <w:jc w:val="both"/>
      <w:textAlignment w:val="baseline"/>
    </w:pPr>
    <w:rPr>
      <w:rFonts w:ascii="Times New Roman" w:eastAsia="Times New Roman" w:hAnsi="Times New Roman" w:cs="Times New Roman"/>
      <w:iCs/>
      <w:color w:val="auto"/>
      <w:sz w:val="20"/>
      <w:szCs w:val="20"/>
      <w:lang w:eastAsia="de-DE" w:bidi="ar-SA"/>
    </w:rPr>
  </w:style>
  <w:style w:type="table" w:styleId="PlainTable2">
    <w:name w:val="Plain Table 2"/>
    <w:basedOn w:val="TableNormal"/>
    <w:uiPriority w:val="42"/>
    <w:rsid w:val="005016DE"/>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5016DE"/>
    <w:pPr>
      <w:spacing w:after="0" w:line="240" w:lineRule="auto"/>
    </w:pPr>
    <w:rPr>
      <w:rFonts w:ascii="Calibri" w:eastAsia="Calibri" w:hAnsi="Calibri" w:cs="Arial"/>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GridTable2">
    <w:name w:val="Grid Table 2"/>
    <w:basedOn w:val="TableNormal"/>
    <w:uiPriority w:val="47"/>
    <w:rsid w:val="005016DE"/>
    <w:pPr>
      <w:spacing w:after="0" w:line="240" w:lineRule="auto"/>
    </w:pPr>
    <w:rPr>
      <w:rFonts w:ascii="Calibri" w:eastAsia="Calibri" w:hAnsi="Calibri" w:cs="Arial"/>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1">
    <w:name w:val="Table Grid1"/>
    <w:basedOn w:val="TableNormal"/>
    <w:next w:val="TableGrid"/>
    <w:uiPriority w:val="59"/>
    <w:rsid w:val="005016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Default"/>
    <w:next w:val="Default"/>
    <w:uiPriority w:val="99"/>
    <w:rsid w:val="00F24932"/>
    <w:pPr>
      <w:spacing w:line="251" w:lineRule="atLeast"/>
    </w:pPr>
    <w:rPr>
      <w:rFonts w:ascii="NewtonC" w:eastAsiaTheme="minorHAnsi" w:hAnsi="NewtonC" w:cstheme="minorBidi"/>
      <w:color w:val="auto"/>
    </w:rPr>
  </w:style>
  <w:style w:type="paragraph" w:customStyle="1" w:styleId="Pa5">
    <w:name w:val="Pa5"/>
    <w:basedOn w:val="Default"/>
    <w:next w:val="Default"/>
    <w:uiPriority w:val="99"/>
    <w:rsid w:val="00F24932"/>
    <w:pPr>
      <w:spacing w:line="211" w:lineRule="atLeast"/>
    </w:pPr>
    <w:rPr>
      <w:rFonts w:ascii="NewtonC" w:eastAsiaTheme="minorHAnsi" w:hAnsi="NewtonC" w:cstheme="minorBidi"/>
      <w:color w:val="auto"/>
    </w:rPr>
  </w:style>
  <w:style w:type="character" w:customStyle="1" w:styleId="UnresolvedMention2">
    <w:name w:val="Unresolved Mention2"/>
    <w:basedOn w:val="DefaultParagraphFont"/>
    <w:uiPriority w:val="99"/>
    <w:semiHidden/>
    <w:unhideWhenUsed/>
    <w:rsid w:val="00F24932"/>
    <w:rPr>
      <w:color w:val="605E5C"/>
      <w:shd w:val="clear" w:color="auto" w:fill="E1DFDD"/>
    </w:rPr>
  </w:style>
  <w:style w:type="character" w:customStyle="1" w:styleId="Heading5Char1">
    <w:name w:val="Heading 5 Char1"/>
    <w:basedOn w:val="DefaultParagraphFont"/>
    <w:uiPriority w:val="9"/>
    <w:semiHidden/>
    <w:rsid w:val="0089773A"/>
    <w:rPr>
      <w:rFonts w:asciiTheme="majorHAnsi" w:eastAsiaTheme="majorEastAsia" w:hAnsiTheme="majorHAnsi" w:cstheme="majorBidi"/>
      <w:color w:val="2F5496" w:themeColor="accent1" w:themeShade="BF"/>
    </w:rPr>
  </w:style>
  <w:style w:type="paragraph" w:styleId="BodyText2">
    <w:name w:val="Body Text 2"/>
    <w:basedOn w:val="Normal"/>
    <w:link w:val="BodyText2Char"/>
    <w:uiPriority w:val="99"/>
    <w:unhideWhenUsed/>
    <w:rsid w:val="0089773A"/>
    <w:pPr>
      <w:spacing w:after="120" w:line="480" w:lineRule="auto"/>
      <w:ind w:firstLine="720"/>
      <w:jc w:val="both"/>
    </w:pPr>
    <w:rPr>
      <w:rFonts w:ascii="Calibri" w:eastAsia="Calibri" w:hAnsi="Calibri" w:cs="Times New Roman"/>
      <w:lang w:val="en-GB"/>
    </w:rPr>
  </w:style>
  <w:style w:type="character" w:customStyle="1" w:styleId="BodyText2Char">
    <w:name w:val="Body Text 2 Char"/>
    <w:basedOn w:val="DefaultParagraphFont"/>
    <w:link w:val="BodyText2"/>
    <w:uiPriority w:val="99"/>
    <w:rsid w:val="0089773A"/>
    <w:rPr>
      <w:rFonts w:ascii="Calibri" w:eastAsia="Calibri" w:hAnsi="Calibri" w:cs="Times New Roman"/>
      <w:lang w:val="en-GB"/>
    </w:rPr>
  </w:style>
  <w:style w:type="character" w:customStyle="1" w:styleId="noprint">
    <w:name w:val="noprint"/>
    <w:basedOn w:val="DefaultParagraphFont"/>
    <w:rsid w:val="0089773A"/>
  </w:style>
  <w:style w:type="character" w:customStyle="1" w:styleId="toctoggle">
    <w:name w:val="toctoggle"/>
    <w:basedOn w:val="DefaultParagraphFont"/>
    <w:rsid w:val="0089773A"/>
  </w:style>
  <w:style w:type="character" w:customStyle="1" w:styleId="tocnumber">
    <w:name w:val="tocnumber"/>
    <w:basedOn w:val="DefaultParagraphFont"/>
    <w:rsid w:val="0089773A"/>
  </w:style>
  <w:style w:type="character" w:customStyle="1" w:styleId="toctext">
    <w:name w:val="toctext"/>
    <w:basedOn w:val="DefaultParagraphFont"/>
    <w:rsid w:val="0089773A"/>
  </w:style>
  <w:style w:type="character" w:customStyle="1" w:styleId="editsection">
    <w:name w:val="editsection"/>
    <w:basedOn w:val="DefaultParagraphFont"/>
    <w:rsid w:val="0089773A"/>
  </w:style>
  <w:style w:type="character" w:customStyle="1" w:styleId="mw-headline">
    <w:name w:val="mw-headline"/>
    <w:basedOn w:val="DefaultParagraphFont"/>
    <w:rsid w:val="0089773A"/>
  </w:style>
  <w:style w:type="character" w:customStyle="1" w:styleId="metadata">
    <w:name w:val="metadata"/>
    <w:basedOn w:val="DefaultParagraphFont"/>
    <w:rsid w:val="0089773A"/>
  </w:style>
  <w:style w:type="character" w:customStyle="1" w:styleId="texhtml">
    <w:name w:val="texhtml"/>
    <w:basedOn w:val="DefaultParagraphFont"/>
    <w:rsid w:val="0089773A"/>
  </w:style>
  <w:style w:type="character" w:customStyle="1" w:styleId="citation">
    <w:name w:val="citation"/>
    <w:basedOn w:val="DefaultParagraphFont"/>
    <w:rsid w:val="0089773A"/>
  </w:style>
  <w:style w:type="character" w:customStyle="1" w:styleId="z3988">
    <w:name w:val="z3988"/>
    <w:basedOn w:val="DefaultParagraphFont"/>
    <w:rsid w:val="0089773A"/>
  </w:style>
  <w:style w:type="character" w:customStyle="1" w:styleId="reference-accessdate">
    <w:name w:val="reference-accessdate"/>
    <w:basedOn w:val="DefaultParagraphFont"/>
    <w:rsid w:val="0089773A"/>
  </w:style>
  <w:style w:type="character" w:customStyle="1" w:styleId="z-TopofFormChar">
    <w:name w:val="z-Top of Form Char"/>
    <w:basedOn w:val="DefaultParagraphFont"/>
    <w:link w:val="z-TopofForm"/>
    <w:uiPriority w:val="99"/>
    <w:semiHidden/>
    <w:rsid w:val="0089773A"/>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9773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89773A"/>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9773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73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89773A"/>
    <w:rPr>
      <w:rFonts w:ascii="Arial" w:hAnsi="Arial" w:cs="Arial"/>
      <w:vanish/>
      <w:sz w:val="16"/>
      <w:szCs w:val="16"/>
    </w:rPr>
  </w:style>
  <w:style w:type="paragraph" w:customStyle="1" w:styleId="Title1">
    <w:name w:val="Title1"/>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information">
    <w:name w:val="information"/>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info">
    <w:name w:val="info"/>
    <w:basedOn w:val="DefaultParagraphFont"/>
    <w:rsid w:val="0089773A"/>
  </w:style>
  <w:style w:type="paragraph" w:customStyle="1" w:styleId="indentb">
    <w:name w:val="indentb"/>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Footer1">
    <w:name w:val="Footer1"/>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Style">
    <w:name w:val="Style"/>
    <w:rsid w:val="0089773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89773A"/>
    <w:pPr>
      <w:spacing w:after="200" w:line="276" w:lineRule="auto"/>
      <w:ind w:left="720"/>
      <w:contextualSpacing/>
    </w:pPr>
    <w:rPr>
      <w:rFonts w:ascii="Calibri" w:eastAsia="Calibri" w:hAnsi="Calibri" w:cs="Times New Roman"/>
      <w:lang w:val="en-GB"/>
    </w:rPr>
  </w:style>
  <w:style w:type="character" w:styleId="PageNumber">
    <w:name w:val="page number"/>
    <w:basedOn w:val="DefaultParagraphFont"/>
    <w:rsid w:val="0089773A"/>
  </w:style>
  <w:style w:type="paragraph" w:customStyle="1" w:styleId="pbody">
    <w:name w:val="pbody"/>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quation">
    <w:name w:val="pequation"/>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icture">
    <w:name w:val="ppicture"/>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89773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5">
    <w:name w:val="xl65"/>
    <w:basedOn w:val="Normal"/>
    <w:rsid w:val="0089773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Normal"/>
    <w:rsid w:val="0089773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89773A"/>
    <w:pPr>
      <w:spacing w:before="100" w:beforeAutospacing="1" w:after="100" w:afterAutospacing="1" w:line="240" w:lineRule="auto"/>
      <w:ind w:firstLineChars="400" w:firstLine="400"/>
    </w:pPr>
    <w:rPr>
      <w:rFonts w:ascii="Times New Roman" w:eastAsia="Times New Roman" w:hAnsi="Times New Roman" w:cs="Times New Roman"/>
      <w:b/>
      <w:bCs/>
      <w:sz w:val="24"/>
      <w:szCs w:val="24"/>
    </w:rPr>
  </w:style>
  <w:style w:type="paragraph" w:customStyle="1" w:styleId="Pa34">
    <w:name w:val="Pa34"/>
    <w:basedOn w:val="Default"/>
    <w:next w:val="Default"/>
    <w:uiPriority w:val="99"/>
    <w:rsid w:val="003523CD"/>
    <w:pPr>
      <w:spacing w:line="221" w:lineRule="atLeast"/>
    </w:pPr>
    <w:rPr>
      <w:rFonts w:ascii="PFSERT+TimesNewRomanPS-BoldMT" w:hAnsi="PFSERT+TimesNewRomanPS-BoldMT" w:cs="Times New Roman"/>
      <w:color w:val="auto"/>
    </w:rPr>
  </w:style>
  <w:style w:type="paragraph" w:customStyle="1" w:styleId="Affiliation">
    <w:name w:val="Affiliation"/>
    <w:uiPriority w:val="99"/>
    <w:rsid w:val="003523CD"/>
    <w:pPr>
      <w:spacing w:after="0" w:line="240" w:lineRule="auto"/>
      <w:jc w:val="center"/>
    </w:pPr>
    <w:rPr>
      <w:rFonts w:ascii="Times New Roman" w:eastAsia="Times New Roman" w:hAnsi="Times New Roman" w:cs="Times New Roman"/>
      <w:sz w:val="20"/>
      <w:szCs w:val="20"/>
    </w:rPr>
  </w:style>
  <w:style w:type="character" w:customStyle="1" w:styleId="year">
    <w:name w:val="year"/>
    <w:basedOn w:val="DefaultParagraphFont"/>
    <w:rsid w:val="003523CD"/>
  </w:style>
  <w:style w:type="character" w:customStyle="1" w:styleId="journal">
    <w:name w:val="journal"/>
    <w:basedOn w:val="DefaultParagraphFont"/>
    <w:rsid w:val="003523CD"/>
  </w:style>
  <w:style w:type="character" w:customStyle="1" w:styleId="vol">
    <w:name w:val="vol"/>
    <w:basedOn w:val="DefaultParagraphFont"/>
    <w:rsid w:val="003523CD"/>
  </w:style>
  <w:style w:type="character" w:customStyle="1" w:styleId="Title2">
    <w:name w:val="Title2"/>
    <w:basedOn w:val="DefaultParagraphFont"/>
    <w:rsid w:val="00352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3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hrmars.com/index.php/pages/detail/IJARBSS" TargetMode="External"/><Relationship Id="rId4" Type="http://schemas.openxmlformats.org/officeDocument/2006/relationships/settings" Target="settings.xml"/><Relationship Id="rId9" Type="http://schemas.openxmlformats.org/officeDocument/2006/relationships/hyperlink" Target="http://creativecommons.org/licences/by/4.0/legalco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Beg17</b:Tag>
    <b:SourceType>JournalArticle</b:SourceType>
    <b:Guid>{3A2D327D-DBCB-44A0-BC64-CF68D49A50E1}</b:Guid>
    <b:Title>Eyewitness Misidentification: A Comparative Analysis Between the United States and England</b:Title>
    <b:Year>2017</b:Year>
    <b:Author>
      <b:Author>
        <b:NameList>
          <b:Person>
            <b:Last>Begakis</b:Last>
            <b:First>Christina</b:First>
          </b:Person>
        </b:NameList>
      </b:Author>
    </b:Author>
    <b:JournalName>Santa Clara Journal of International Law</b:JournalName>
    <b:Pages>175-195</b:Pages>
    <b:Volume>15</b:Volume>
    <b:Issue>2</b:Issue>
    <b:URL>https://digitalcommons.law.scu.edu/cgi/viewcontent.cgi?article=1222&amp;context=scujil</b:URL>
    <b:RefOrder>1</b:RefOrder>
  </b:Source>
  <b:Source>
    <b:Tag>Ber</b:Tag>
    <b:SourceType>Report</b:SourceType>
    <b:Guid>{488E444F-E2A4-451F-BCDE-EFDF501119FD}</b:Guid>
    <b:Author>
      <b:Author>
        <b:NameList>
          <b:Person>
            <b:Last>Berman</b:Last>
            <b:First>Marlee</b:First>
            <b:Middle>Kind</b:Middle>
          </b:Person>
        </b:NameList>
      </b:Author>
    </b:Author>
    <b:Title>Eyewitness Identification Jury Instructions: Do They Enhance Evidence Evaluation?</b:Title>
    <b:Year>2015</b:Year>
    <b:Publisher>CUNY Academic Works</b:Publisher>
    <b:City>New York</b:City>
    <b:URL>https://academicworks.cuny.edu/cgi/viewcontent.cgi?referer=https://www.google.com/&amp;httpsredir=1&amp;article=1874&amp;context=gc_etds</b:URL>
    <b:RefOrder>2</b:RefOrder>
  </b:Source>
  <b:Source>
    <b:Tag>Jon17</b:Tag>
    <b:SourceType>JournalArticle</b:SourceType>
    <b:Guid>{C8F134D7-3F68-470E-AEA1-B1FD475E2551}</b:Guid>
    <b:Author>
      <b:Author>
        <b:NameList>
          <b:Person>
            <b:Last>Jones</b:Last>
            <b:First>Angela</b:First>
            <b:Middle>M.</b:Middle>
          </b:Person>
          <b:Person>
            <b:Last>Bergold</b:Last>
            <b:First>Amanda</b:First>
            <b:Middle>N.</b:Middle>
          </b:Person>
          <b:Person>
            <b:Last>Dillon</b:Last>
            <b:First>Marlee</b:First>
            <b:Middle>Kind</b:Middle>
          </b:Person>
          <b:Person>
            <b:Last>Penrod</b:Last>
            <b:First>Steven</b:First>
            <b:Middle>D.</b:Middle>
          </b:Person>
        </b:NameList>
      </b:Author>
    </b:Author>
    <b:Title>Comparing the effectiveness of Henderson instructionsand expert testimony: Which safeguard improves jurors’evaluations of eyewitness evidence?</b:Title>
    <b:JournalName>Journal of Experimental Criminology</b:JournalName>
    <b:Year>2017</b:Year>
    <b:Pages>29-52</b:Pages>
    <b:Volume>13</b:Volume>
    <b:Issue>1</b:Issue>
    <b:DOI>10.1007/s11292-016-9279-6</b:DOI>
    <b:RefOrder>3</b:RefOrder>
  </b:Source>
  <b:Source>
    <b:Tag>Alb17</b:Tag>
    <b:SourceType>JournalArticle</b:SourceType>
    <b:Guid>{794D5834-51B5-4B48-8AAA-15EE5FC6342B}</b:Guid>
    <b:Title>Why eyewitnesses fail</b:Title>
    <b:Year>2017</b:Year>
    <b:Author>
      <b:Author>
        <b:NameList>
          <b:Person>
            <b:Last>Albright</b:Last>
            <b:First>Thomas</b:First>
            <b:Middle>D.</b:Middle>
          </b:Person>
        </b:NameList>
      </b:Author>
    </b:Author>
    <b:JournalName>Proceedings of the National Academy of Sciences of the United States of America</b:JournalName>
    <b:Pages>7758–7764</b:Pages>
    <b:Volume>114</b:Volume>
    <b:Issue>30</b:Issue>
    <b:DOI>10.1073/pnas.1706891114</b:DOI>
    <b:RefOrder>4</b:RefOrder>
  </b:Source>
  <b:Source>
    <b:Tag>War01</b:Tag>
    <b:SourceType>Report</b:SourceType>
    <b:Guid>{4266DE18-3690-4FF0-B477-7EBF388A3DCE}</b:Guid>
    <b:Title>How Mistaken and Perjured Eyewitness Identification Testimony Put 46 Innocent Americans on Death Row</b:Title>
    <b:Year>2001</b:Year>
    <b:Author>
      <b:Author>
        <b:NameList>
          <b:Person>
            <b:Last>Warden</b:Last>
            <b:First>Rob</b:First>
          </b:Person>
          <b:Person>
            <b:Last>Armbrust</b:Last>
            <b:First>Shawn</b:First>
            <b:Middle>M.</b:Middle>
          </b:Person>
          <b:Person>
            <b:Last>Linzer</b:Last>
            <b:First>Jennifer</b:First>
          </b:Person>
        </b:NameList>
      </b:Author>
    </b:Author>
    <b:Publisher>Andrews University</b:Publisher>
    <b:City>Michigan</b:City>
    <b:RefOrder>5</b:RefOrder>
  </b:Source>
  <b:Source>
    <b:Tag>Bea15</b:Tag>
    <b:SourceType>JournalArticle</b:SourceType>
    <b:Guid>{75A0C20E-8105-4987-939A-B8376AD86847}</b:Guid>
    <b:Author>
      <b:Author>
        <b:NameList>
          <b:Person>
            <b:Last>Beaudry</b:Last>
            <b:First>Jennifer</b:First>
            <b:Middle>L.</b:Middle>
          </b:Person>
          <b:Person>
            <b:Last>Lindsay</b:Last>
            <b:First>Roderick</b:First>
            <b:Middle>C. L.</b:Middle>
          </b:Person>
          <b:Person>
            <b:Last>Leach</b:Last>
            <b:First>Amy‐May</b:First>
          </b:Person>
          <b:Person>
            <b:Last>Mansour</b:Last>
            <b:First>Jamal</b:First>
            <b:Middle>K.</b:Middle>
          </b:Person>
          <b:Person>
            <b:Last>Bertrand</b:Last>
            <b:First>Michelle</b:First>
            <b:Middle>I.</b:Middle>
          </b:Person>
          <b:Person>
            <b:Last>Kalmet</b:Last>
            <b:First>Natalie</b:First>
          </b:Person>
        </b:NameList>
      </b:Author>
    </b:Author>
    <b:Title>The effect of evidence type, identification accuracy, line‐up presentation, and line‐up administration on observers' perceptions of eyewitnesses</b:Title>
    <b:JournalName>Legal and Criminology Psychology</b:JournalName>
    <b:Year>2015</b:Year>
    <b:Pages>343-364</b:Pages>
    <b:Volume>20</b:Volume>
    <b:Issue>2</b:Issue>
    <b:DOI>10.1111/lcrp.12030 </b:DOI>
    <b:RefOrder>6</b:RefOrder>
  </b:Source>
  <b:Source>
    <b:Tag>Wix17</b:Tag>
    <b:SourceType>JournalArticle</b:SourceType>
    <b:Guid>{9B6B632F-48B9-41BD-8F49-C3F10B906F08}</b:Guid>
    <b:Author>
      <b:Author>
        <b:NameList>
          <b:Person>
            <b:Last>Wixted</b:Last>
            <b:First>John</b:First>
            <b:Middle>T</b:Middle>
          </b:Person>
          <b:Person>
            <b:Last>Wells</b:Last>
            <b:First>Gary</b:First>
            <b:Middle>L</b:Middle>
          </b:Person>
        </b:NameList>
      </b:Author>
    </b:Author>
    <b:Title>Wixted, J. T., &amp; Wells, G. L. (2017). The relationship between eyewitness confidence and identification accuracy: A new synthesis.</b:Title>
    <b:JournalName>Psychological Science in the Public Interest</b:JournalName>
    <b:Year>2017</b:Year>
    <b:Pages>10-65</b:Pages>
    <b:Volume>18</b:Volume>
    <b:Issue>1</b:Issue>
    <b:RefOrder>2</b:RefOrder>
  </b:Source>
  <b:Source>
    <b:Tag>Wel14</b:Tag>
    <b:SourceType>JournalArticle</b:SourceType>
    <b:Guid>{D4F2B8A3-FE27-431B-8B8A-F532073323E0}</b:Guid>
    <b:Author>
      <b:Author>
        <b:NameList>
          <b:Person>
            <b:Last>Wells</b:Last>
            <b:First>Gary</b:First>
            <b:Middle>L</b:Middle>
          </b:Person>
        </b:NameList>
      </b:Author>
    </b:Author>
    <b:Title>Eyewitness Identification: Probative Value, Criterion Shifts, and Policy Regarding the Sequential Lineup</b:Title>
    <b:JournalName>Current Drections in Psychological Science</b:JournalName>
    <b:Year>2014</b:Year>
    <b:Pages>11-16</b:Pages>
    <b:Volume>23</b:Volume>
    <b:Issue>1</b:Issue>
    <b:RefOrder>22</b:RefOrder>
  </b:Source>
  <b:Source>
    <b:Tag>Wel16</b:Tag>
    <b:SourceType>JournalArticle</b:SourceType>
    <b:Guid>{137939D9-8884-434C-AD33-53A5EE92ED19}</b:Guid>
    <b:Author>
      <b:Author>
        <b:NameList>
          <b:Person>
            <b:Last>Wells</b:Last>
            <b:First>Gary</b:First>
          </b:Person>
          <b:Person>
            <b:Last>Quigley-McBride</b:Last>
            <b:First>A</b:First>
          </b:Person>
        </b:NameList>
      </b:Author>
    </b:Author>
    <b:Title>Applying eyewitness identification research to the legal system: A glance at where we have been and where we could go</b:Title>
    <b:JournalName>Journal of Applied Research in Memory and Recogition</b:JournalName>
    <b:Year>2016</b:Year>
    <b:Pages>290-294</b:Pages>
    <b:Volume>5</b:Volume>
    <b:Issue>3</b:Issue>
    <b:RefOrder>1</b:RefOrder>
  </b:Source>
  <b:Source>
    <b:Tag>Cow14</b:Tag>
    <b:SourceType>JournalArticle</b:SourceType>
    <b:Guid>{6E488640-48BE-42E5-975A-33CD0C9CBA11}</b:Guid>
    <b:Author>
      <b:Author>
        <b:NameList>
          <b:Person>
            <b:Last>Cowan</b:Last>
            <b:First>S</b:First>
          </b:Person>
          <b:Person>
            <b:Last>Read</b:Last>
            <b:First>J</b:First>
            <b:Middle>D</b:Middle>
          </b:Person>
          <b:Person>
            <b:Last>Lindsay</b:Last>
            <b:First>D</b:First>
            <b:Middle>S</b:Middle>
          </b:Person>
        </b:NameList>
      </b:Author>
    </b:Author>
    <b:Title>Predicting and postdicting eyewitness accuracy and confidence</b:Title>
    <b:JournalName>Jour al of Applied Research in Memory and Cognition</b:JournalName>
    <b:Year>2014</b:Year>
    <b:Pages>21-30</b:Pages>
    <b:Volume>3</b:Volume>
    <b:Issue>1</b:Issue>
    <b:RefOrder>4</b:RefOrder>
  </b:Source>
  <b:Source>
    <b:Tag>McR14</b:Tag>
    <b:SourceType>JournalArticle</b:SourceType>
    <b:Guid>{AC3D963D-07E4-4BC6-ACAC-5A220703D064}</b:Guid>
    <b:Author>
      <b:Author>
        <b:NameList>
          <b:Person>
            <b:Last>McRae</b:Last>
            <b:First>Kaichen</b:First>
          </b:Person>
        </b:NameList>
      </b:Author>
    </b:Author>
    <b:Title>Eyewitness memory for typical and atypical weapons in cognitive context.</b:Title>
    <b:JournalName>Journal of Investigative Psychology and Offender Profiling,</b:JournalName>
    <b:Year>2014</b:Year>
    <b:Pages>179-189</b:Pages>
    <b:Volume>11</b:Volume>
    <b:Issue>2</b:Issue>
    <b:RefOrder>3</b:RefOrder>
  </b:Source>
  <b:Source>
    <b:Tag>Placeholder1</b:Tag>
    <b:SourceType>JournalArticle</b:SourceType>
    <b:Guid>{F901B5D2-EC06-44EF-A8E3-BC169F14CBE3}</b:Guid>
    <b:Author>
      <b:Author>
        <b:NameList>
          <b:Person>
            <b:Last>Beaudry</b:Last>
            <b:First>J</b:First>
          </b:Person>
          <b:Person>
            <b:Last>Lindsay</b:Last>
            <b:First>R</b:First>
          </b:Person>
          <b:Person>
            <b:Last>Leach</b:Last>
            <b:First>A</b:First>
          </b:Person>
          <b:Person>
            <b:Last>Mansour</b:Last>
            <b:First>J</b:First>
          </b:Person>
          <b:Person>
            <b:Last>Bertrand</b:Last>
            <b:First>M</b:First>
          </b:Person>
          <b:Person>
            <b:Last>Kalmet</b:Last>
            <b:First>M</b:First>
          </b:Person>
        </b:NameList>
      </b:Author>
    </b:Author>
    <b:Title>The effect of evidence type, identification accuracy, line‐up presentation, and line‐up administration on observers' perceptions of eyewitnesses.</b:Title>
    <b:JournalName>Legal and Criminological Psychology</b:JournalName>
    <b:Year>2015</b:Year>
    <b:Pages>343-364</b:Pages>
    <b:Volume>20</b:Volume>
    <b:Issue>2</b:Issue>
    <b:RefOrder>5</b:RefOrder>
  </b:Source>
  <b:Source>
    <b:Tag>Car13</b:Tag>
    <b:SourceType>JournalArticle</b:SourceType>
    <b:Guid>{6EFB4C7F-C8D1-4528-A56D-902A113AC359}</b:Guid>
    <b:Author>
      <b:Author>
        <b:NameList>
          <b:Person>
            <b:Last>Carlson</b:Last>
            <b:First>C</b:First>
          </b:Person>
          <b:Person>
            <b:Last>Dias</b:Last>
            <b:First>J</b:First>
          </b:Person>
          <b:Person>
            <b:Last>Weatherford</b:Last>
            <b:First>D</b:First>
          </b:Person>
          <b:Person>
            <b:Last>Carlson</b:Last>
            <b:First>M</b:First>
          </b:Person>
        </b:NameList>
      </b:Author>
    </b:Author>
    <b:Title>An investigation of the weapon focus effect and the confidence–accuracy relationship for eyewitness identification</b:Title>
    <b:JournalName>Journal of Applied Research in Memory and Cognition</b:JournalName>
    <b:Year>2013</b:Year>
    <b:Pages>82-92</b:Pages>
    <b:Volume>6</b:Volume>
    <b:Issue>1</b:Issue>
    <b:RefOrder>6</b:RefOrder>
  </b:Source>
  <b:Source>
    <b:Tag>Hen17</b:Tag>
    <b:SourceType>JournalArticle</b:SourceType>
    <b:Guid>{31B30873-9C5D-4F64-AEE7-D673512EBE03}</b:Guid>
    <b:Author>
      <b:Author>
        <b:NameList>
          <b:Person>
            <b:Last>Henry</b:Last>
            <b:First>L</b:First>
          </b:Person>
          <b:Person>
            <b:Last>Messer</b:Last>
            <b:First>D</b:First>
          </b:Person>
          <b:Person>
            <b:Last>Wilcock</b:Last>
            <b:First>R</b:First>
          </b:Person>
          <b:Person>
            <b:Last>Nash</b:Last>
            <b:First>G</b:First>
          </b:Person>
          <b:Person>
            <b:Last>M</b:Last>
            <b:First>Kiirke-Smithe</b:First>
          </b:Person>
          <b:Person>
            <b:Last>Hobson</b:Last>
            <b:First>Z</b:First>
          </b:Person>
          <b:Person>
            <b:Last>Crane</b:Last>
            <b:First>L</b:First>
          </b:Person>
        </b:NameList>
      </b:Author>
    </b:Author>
    <b:Title>Do measures of memory, language, and attention predict eyewitness memory in children with and without autism?</b:Title>
    <b:JournalName>Autism &amp; Developmental Language Impairments,</b:JournalName>
    <b:Year>2017</b:Year>
    <b:Pages>44-68</b:Pages>
    <b:Volume>2</b:Volume>
    <b:Issue>1</b:Issue>
    <b:RefOrder>7</b:RefOrder>
  </b:Source>
  <b:Source>
    <b:Tag>Dah18</b:Tag>
    <b:SourceType>JournalArticle</b:SourceType>
    <b:Guid>{49EFE5D2-5104-4120-B1BE-0549663FB9CB}</b:Guid>
    <b:Author>
      <b:Author>
        <b:NameList>
          <b:Person>
            <b:Last>Dahl</b:Last>
            <b:First>M</b:First>
          </b:Person>
          <b:Person>
            <b:Last>Graner</b:Last>
            <b:First>S</b:First>
          </b:Person>
          <b:Person>
            <b:Last>Fransson</b:Last>
            <b:First>P</b:First>
          </b:Person>
          <b:Person>
            <b:Last>Bertillson</b:Last>
            <b:First>J</b:First>
          </b:Person>
          <b:Person>
            <b:Last>Fredricksson</b:Last>
            <b:First>P</b:First>
          </b:Person>
        </b:NameList>
      </b:Author>
    </b:Author>
    <b:Title>Analysis of eyewitness testimony in a police shooting with fatal outcome–manifestations of spatial and temporal distortions</b:Title>
    <b:JournalName>Cogent Psychology</b:JournalName>
    <b:Year>2018</b:Year>
    <b:Pages>1487271.</b:Pages>
    <b:RefOrder>8</b:RefOrder>
  </b:Source>
  <b:Source>
    <b:Tag>Sau16</b:Tag>
    <b:SourceType>JournalArticle</b:SourceType>
    <b:Guid>{F3FFAFC7-0D8B-471F-B5E6-CE812CB7E29D}</b:Guid>
    <b:Author>
      <b:Author>
        <b:NameList>
          <b:Person>
            <b:Last>Sauerland</b:Last>
            <b:First>M</b:First>
          </b:Person>
          <b:Person>
            <b:Last>Raymaekers</b:Last>
            <b:First>L</b:First>
          </b:Person>
          <b:Person>
            <b:Last>Otgaar</b:Last>
            <b:First>H</b:First>
          </b:Person>
          <b:Person>
            <b:Last>Memon</b:Last>
            <b:First>A</b:First>
          </b:Person>
        </b:NameList>
      </b:Author>
    </b:Author>
    <b:Title>Stress, stress‐induced cortisol responses, and eyewitness identification performance.</b:Title>
    <b:JournalName>Behavioral sciences &amp; the law,</b:JournalName>
    <b:Year>2016</b:Year>
    <b:Pages>580-594</b:Pages>
    <b:Volume>34</b:Volume>
    <b:Issue>4</b:Issue>
    <b:RefOrder>9</b:RefOrder>
  </b:Source>
  <b:Source>
    <b:Tag>Neu15</b:Tag>
    <b:SourceType>JournalArticle</b:SourceType>
    <b:Guid>{AA2AB8F0-131C-4273-A1E9-450152BA012A}</b:Guid>
    <b:Author>
      <b:Author>
        <b:NameList>
          <b:Person>
            <b:Last>Neuschatz</b:Last>
            <b:First>J</b:First>
          </b:Person>
          <b:Person>
            <b:Last>Wetmore</b:Last>
            <b:First>S</b:First>
          </b:Person>
          <b:Person>
            <b:Last>Gronlund</b:Last>
            <b:First>S</b:First>
          </b:Person>
        </b:NameList>
      </b:Author>
    </b:Author>
    <b:Title>Memory Gaps and Memory Errors</b:Title>
    <b:JournalName>Emerging Trends in the Social and Behavioral Sciences: An Interdisciplinary, Searchable, and Linkable Resource</b:JournalName>
    <b:Year>2015</b:Year>
    <b:Pages>1-13</b:Pages>
    <b:RefOrder>10</b:RefOrder>
  </b:Source>
  <b:Source>
    <b:Tag>SOb17</b:Tag>
    <b:SourceType>JournalArticle</b:SourceType>
    <b:Guid>{1FF87A93-B534-4FAE-A577-7E3B05DD7337}</b:Guid>
    <b:Author>
      <b:Author>
        <b:NameList>
          <b:Person>
            <b:Last>Obradovic</b:Last>
            <b:First>S</b:First>
          </b:Person>
        </b:NameList>
      </b:Author>
    </b:Author>
    <b:Title>Whose memory and why: A commentary on power and the construction of memory.</b:Title>
    <b:JournalName>Culture &amp; Psychology</b:JournalName>
    <b:Year>2017</b:Year>
    <b:Pages>208-216</b:Pages>
    <b:Volume>23</b:Volume>
    <b:Issue>2</b:Issue>
    <b:RefOrder>11</b:RefOrder>
  </b:Source>
  <b:Source>
    <b:Tag>McN16</b:Tag>
    <b:SourceType>JournalArticle</b:SourceType>
    <b:Guid>{94F46818-3DAF-4E94-8ECB-25234C9BBE8D}</b:Guid>
    <b:Author>
      <b:Author>
        <b:NameList>
          <b:Person>
            <b:Last>McNally</b:Last>
            <b:First>R</b:First>
            <b:Middle>J</b:Middle>
          </b:Person>
        </b:NameList>
      </b:Author>
    </b:Author>
    <b:Title>False memories in the laboratory and in life: Commentary on Brewin and Andrews</b:Title>
    <b:JournalName>Applied Cognitive Psychology,</b:JournalName>
    <b:Year>2016</b:Year>
    <b:Pages>40-41</b:Pages>
    <b:Volume>31</b:Volume>
    <b:Issue>1</b:Issue>
    <b:RefOrder>12</b:RefOrder>
  </b:Source>
  <b:Source>
    <b:Tag>Cha18</b:Tag>
    <b:SourceType>JournalArticle</b:SourceType>
    <b:Guid>{BBB69578-9FBF-4CA8-9F3A-29F7E2C735C6}</b:Guid>
    <b:Author>
      <b:Author>
        <b:NameList>
          <b:Person>
            <b:Last>Charman</b:Last>
            <b:First>S</b:First>
            <b:Middle>D</b:Middle>
          </b:Person>
          <b:Person>
            <b:Last>Carol</b:Last>
            <b:First>R</b:First>
            <b:Middle>N</b:Middle>
          </b:Person>
          <b:Person>
            <b:Last>Shwartz</b:Last>
            <b:First>S</b:First>
            <b:Middle>L</b:Middle>
          </b:Person>
        </b:NameList>
      </b:Author>
    </b:Author>
    <b:Title>The effect of biased lineup instructions on eyewitness identification confidence</b:Title>
    <b:JournalName>Applied Cognitive Psychology</b:JournalName>
    <b:Year>2018</b:Year>
    <b:Pages>287-297</b:Pages>
    <b:Volume>32</b:Volume>
    <b:Issue>3</b:Issue>
    <b:RefOrder>13</b:RefOrder>
  </b:Source>
  <b:Source>
    <b:Tag>McP14</b:Tag>
    <b:SourceType>JournalArticle</b:SourceType>
    <b:Guid>{1365DE76-A678-4D3D-B3A4-C6D1D7F78557}</b:Guid>
    <b:Author>
      <b:Author>
        <b:NameList>
          <b:Person>
            <b:Last>McPhee</b:Last>
            <b:First>I</b:First>
          </b:Person>
          <b:Person>
            <b:Last>Paterson</b:Last>
            <b:First>H</b:First>
            <b:Middle>M</b:Middle>
          </b:Person>
          <b:Person>
            <b:Last>Kemp</b:Last>
            <b:First>R</b:First>
            <b:Middle>I</b:Middle>
          </b:Person>
        </b:NameList>
      </b:Author>
    </b:Author>
    <b:Title>The Power of the Spoken Word: Can Spoken-Recall Enhance Eyewitness Evidence?</b:Title>
    <b:JournalName>Psychiatry, Psychology and Law</b:JournalName>
    <b:Year>2014</b:Year>
    <b:Pages>551-566</b:Pages>
    <b:Volume>21</b:Volume>
    <b:Issue>4</b:Issue>
    <b:RefOrder>14</b:RefOrder>
  </b:Source>
  <b:Source>
    <b:Tag>Ste14</b:Tag>
    <b:SourceType>JournalArticle</b:SourceType>
    <b:Guid>{563E8037-99C6-4F2A-88A8-CC0E8FF46397}</b:Guid>
    <b:Author>
      <b:Author>
        <b:NameList>
          <b:Person>
            <b:Last>Steblay</b:Last>
            <b:First>N</b:First>
            <b:Middle>K</b:Middle>
          </b:Person>
          <b:Person>
            <b:Last>Wells</b:Last>
            <b:First>G</b:First>
            <b:Middle>L</b:Middle>
          </b:Person>
          <b:Person>
            <b:Last>Douglass</b:Last>
            <b:First>A</b:First>
            <b:Middle>B</b:Middle>
          </b:Person>
        </b:NameList>
      </b:Author>
    </b:Author>
    <b:Title>Steblay, N. K., Wells, G. L., &amp; Douglass, A. B. (2014). The eyewitness post identification feedback effect 15 years later: Theoretical and policy implications.</b:Title>
    <b:JournalName>Psychology, Public Policy, and Law</b:JournalName>
    <b:Year>2014</b:Year>
    <b:Pages>1</b:Pages>
    <b:Volume>20</b:Volume>
    <b:Issue>1</b:Issue>
    <b:RefOrder>15</b:RefOrder>
  </b:Source>
  <b:Source>
    <b:Tag>Hag17</b:Tag>
    <b:SourceType>JournalArticle</b:SourceType>
    <b:Guid>{CE9853A0-4DA2-45C6-BCF0-36248AFBCC76}</b:Guid>
    <b:Author>
      <b:Author>
        <b:NameList>
          <b:Person>
            <b:Last>Hagsand</b:Last>
            <b:First>A</b:First>
            <b:Middle>V</b:Middle>
          </b:Person>
          <b:Person>
            <b:Last>Roos af Hjelmsater</b:Last>
            <b:First>E</b:First>
          </b:Person>
          <b:Person>
            <b:Last>Granhag</b:Last>
            <b:First>P</b:First>
            <b:Middle>A</b:Middle>
          </b:Person>
          <b:Person>
            <b:Last>Fahlke</b:Last>
            <b:First>C</b:First>
          </b:Person>
        </b:NameList>
      </b:Author>
    </b:Author>
    <b:Title>Witnesses stumbling down memory lane: The effects of alcohol intoxication, retention interval, and repeated interviewing.</b:Title>
    <b:JournalName>Memory</b:JournalName>
    <b:Year>2017</b:Year>
    <b:Pages>531-534</b:Pages>
    <b:Volume>25</b:Volume>
    <b:Issue>4</b:Issue>
    <b:RefOrder>17</b:RefOrder>
  </b:Source>
  <b:Source>
    <b:Tag>Sch17</b:Tag>
    <b:SourceType>JournalArticle</b:SourceType>
    <b:Guid>{2767E150-BEFE-484D-A84B-D143224F53DD}</b:Guid>
    <b:Author>
      <b:Author>
        <b:NameList>
          <b:Person>
            <b:Last>Schreiber Compo</b:Last>
            <b:First>,</b:First>
            <b:Middle>N</b:Middle>
          </b:Person>
          <b:Person>
            <b:Last>Carol</b:Last>
            <b:First>R</b:First>
            <b:Middle>N</b:Middle>
          </b:Person>
          <b:Person>
            <b:Last>Evans</b:Last>
            <b:First>J</b:First>
            <b:Middle>R</b:Middle>
          </b:Person>
          <b:Person>
            <b:Last>Pimentel</b:Last>
            <b:First>P</b:First>
          </b:Person>
        </b:NameList>
      </b:Author>
    </b:Author>
    <b:Title>Witness memory and alcohol: The effects of state-dependent recall.</b:Title>
    <b:JournalName>Law and Human Behavior</b:JournalName>
    <b:Year>2017</b:Year>
    <b:Pages>202</b:Pages>
    <b:Volume>41</b:Volume>
    <b:Issue>2</b:Issue>
    <b:RefOrder>18</b:RefOrder>
  </b:Source>
  <b:Source>
    <b:Tag>Sor17</b:Tag>
    <b:SourceType>JournalArticle</b:SourceType>
    <b:Guid>{8E65187D-740F-4B68-9F15-FB8DE9049906}</b:Guid>
    <b:Author>
      <b:Author>
        <b:NameList>
          <b:Person>
            <b:Last>Soraci</b:Last>
            <b:First>S</b:First>
            <b:Middle>A</b:Middle>
          </b:Person>
          <b:Person>
            <b:Last>Carlin</b:Last>
            <b:First>M</b:First>
            <b:Middle>T</b:Middle>
          </b:Person>
          <b:Person>
            <b:Last>Read</b:Last>
            <b:First>J</b:First>
            <b:Middle>D</b:Middle>
          </b:Person>
          <b:Person>
            <b:Last>Pogoda</b:Last>
            <b:First>T</b:First>
            <b:Middle>K</b:Middle>
          </b:Person>
        </b:NameList>
      </b:Author>
    </b:Author>
    <b:Title>Psychological impairment, eyewitness testimony and false memories: Individual differences.</b:Title>
    <b:JournalName>M Toglia, JD Read, DF Ross and RCL Lindsay, The Handbook of Eyewitness Psychology</b:JournalName>
    <b:Year>2017</b:Year>
    <b:Pages>23-32</b:Pages>
    <b:Volume>1</b:Volume>
    <b:Issue>1</b:Issue>
    <b:RefOrder>16</b:RefOrder>
  </b:Source>
  <b:Source>
    <b:Tag>Rea17</b:Tag>
    <b:SourceType>JournalArticle</b:SourceType>
    <b:Guid>{95E8A7FE-7E3E-44F7-ADA6-773B2F814838}</b:Guid>
    <b:Author>
      <b:Author>
        <b:NameList>
          <b:Person>
            <b:Last>Read</b:Last>
            <b:First>J</b:First>
            <b:Middle>D</b:Middle>
          </b:Person>
          <b:Person>
            <b:Last>Connolly</b:Last>
            <b:First>D</b:First>
            <b:Middle>A</b:Middle>
          </b:Person>
        </b:NameList>
      </b:Author>
    </b:Author>
    <b:Title>The effects of delay on long-term memory for witnessed events</b:Title>
    <b:JournalName>In The Handbook of Eyewitness Psychology</b:JournalName>
    <b:Year>2017</b:Year>
    <b:Pages>117-156</b:Pages>
    <b:Volume>1</b:Volume>
    <b:Issue>1</b:Issue>
    <b:RefOrder>19</b:RefOrder>
  </b:Source>
  <b:Source>
    <b:Tag>Jac14</b:Tag>
    <b:SourceType>JournalArticle</b:SourceType>
    <b:Guid>{FE125969-8C2D-45DA-BEFB-7CC020232C4C}</b:Guid>
    <b:Author>
      <b:Author>
        <b:NameList>
          <b:Person>
            <b:Last>Jack</b:Last>
            <b:First>F</b:First>
          </b:Person>
          <b:Person>
            <b:Last>Leov</b:Last>
            <b:First>J</b:First>
          </b:Person>
          <b:Person>
            <b:Last>Zajac</b:Last>
            <b:First>R</b:First>
          </b:Person>
        </b:NameList>
      </b:Author>
    </b:Author>
    <b:Title>Age‐related differences in the free‐recall accounts of child, adolescent, and adult witnesses.</b:Title>
    <b:JournalName>Applied Cognitive Psychology</b:JournalName>
    <b:Year>2014</b:Year>
    <b:Pages>30-38</b:Pages>
    <b:Volume>28</b:Volume>
    <b:Issue>1</b:Issue>
    <b:RefOrder>20</b:RefOrder>
  </b:Source>
  <b:Source>
    <b:Tag>Nah15</b:Tag>
    <b:SourceType>JournalArticle</b:SourceType>
    <b:Guid>{B54C9BD2-45D2-4470-947B-C3100C8A383D}</b:Guid>
    <b:Author>
      <b:Author>
        <b:NameList>
          <b:Person>
            <b:Last>Nahari</b:Last>
            <b:First>G</b:First>
          </b:Person>
          <b:Person>
            <b:Last>Pazuelo</b:Last>
            <b:First>M</b:First>
          </b:Person>
        </b:NameList>
      </b:Author>
    </b:Author>
    <b:Title>Telling a convincing story: Richness in detail as a function of gender and information.</b:Title>
    <b:JournalName>Journal of applied research in memory and cognition</b:JournalName>
    <b:Year>2015</b:Year>
    <b:Pages>363-367</b:Pages>
    <b:Volume>4</b:Volume>
    <b:Issue>4</b:Issue>
    <b:RefOrder>21</b:RefOrder>
  </b:Source>
</b:Sources>
</file>

<file path=customXml/itemProps1.xml><?xml version="1.0" encoding="utf-8"?>
<ds:datastoreItem xmlns:ds="http://schemas.openxmlformats.org/officeDocument/2006/customXml" ds:itemID="{EB7C58D2-3891-4794-BB8F-EEA6731F6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4147</Words>
  <Characters>23641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Danial</dc:creator>
  <cp:keywords/>
  <dc:description/>
  <cp:lastModifiedBy>Hasan</cp:lastModifiedBy>
  <cp:revision>6</cp:revision>
  <cp:lastPrinted>2020-02-11T06:48:00Z</cp:lastPrinted>
  <dcterms:created xsi:type="dcterms:W3CDTF">2020-03-19T05:46:00Z</dcterms:created>
  <dcterms:modified xsi:type="dcterms:W3CDTF">2020-04-16T05:48:00Z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ba0cb17b-fa36-394f-bc74-8c0fe1b74bfa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